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EFECFD"/>
        <w:tblCellMar>
          <w:top w:w="480" w:type="dxa"/>
          <w:left w:w="480" w:type="dxa"/>
          <w:bottom w:w="480" w:type="dxa"/>
          <w:right w:w="480" w:type="dxa"/>
        </w:tblCellMar>
        <w:tblLook w:val="04A0" w:firstRow="1" w:lastRow="0" w:firstColumn="1" w:lastColumn="0" w:noHBand="0" w:noVBand="1"/>
      </w:tblPr>
      <w:tblGrid>
        <w:gridCol w:w="8966"/>
      </w:tblGrid>
      <w:tr w:rsidR="00000000">
        <w:tc>
          <w:tcPr>
            <w:tcW w:w="5000" w:type="pct"/>
            <w:tcBorders>
              <w:top w:val="single" w:sz="24" w:space="0" w:color="FFFFFF"/>
              <w:left w:val="single" w:sz="24" w:space="0" w:color="FFFFFF"/>
              <w:bottom w:val="single" w:sz="24" w:space="0" w:color="FFFFFF"/>
              <w:right w:val="single" w:sz="24" w:space="0" w:color="FFFFFF"/>
            </w:tcBorders>
            <w:shd w:val="clear" w:color="auto" w:fill="EFECFD"/>
            <w:tcMar>
              <w:top w:w="150" w:type="dxa"/>
              <w:left w:w="150" w:type="dxa"/>
              <w:bottom w:w="150" w:type="dxa"/>
              <w:right w:w="150" w:type="dxa"/>
            </w:tcMar>
            <w:hideMark/>
          </w:tcPr>
          <w:p w:rsidR="004A366A" w:rsidRDefault="004A366A">
            <w:pPr>
              <w:pStyle w:val="NormalWeb"/>
              <w:rPr>
                <w:rFonts w:ascii="Microsoft Sans Serif" w:hAnsi="Microsoft Sans Serif" w:cs="Microsoft Sans Serif"/>
              </w:rPr>
            </w:pPr>
            <w:r>
              <w:rPr>
                <w:rStyle w:val="Strong"/>
                <w:rFonts w:ascii="Microsoft Sans Serif" w:hAnsi="Microsoft Sans Serif" w:cs="Microsoft Sans Serif"/>
              </w:rPr>
              <w:t>How to use this BPIR summary</w:t>
            </w:r>
          </w:p>
          <w:p w:rsidR="004A366A" w:rsidRDefault="004A366A">
            <w:pPr>
              <w:pStyle w:val="NormalWeb"/>
              <w:rPr>
                <w:rFonts w:ascii="Microsoft Sans Serif" w:hAnsi="Microsoft Sans Serif" w:cs="Microsoft Sans Serif"/>
              </w:rPr>
            </w:pPr>
            <w:r>
              <w:rPr>
                <w:rFonts w:ascii="Microsoft Sans Serif" w:hAnsi="Microsoft Sans Serif" w:cs="Microsoft Sans Serif"/>
              </w:rPr>
              <w:t xml:space="preserve">BPIR regulations do not prescribe any specific layout or formatting of required </w:t>
            </w:r>
            <w:hyperlink r:id="rId5" w:tgtFrame="_blank" w:history="1">
              <w:r>
                <w:rPr>
                  <w:rStyle w:val="Hyperlink"/>
                  <w:rFonts w:ascii="Microsoft Sans Serif" w:hAnsi="Microsoft Sans Serif" w:cs="Microsoft Sans Serif"/>
                </w:rPr>
                <w:t>disclosure information</w:t>
              </w:r>
            </w:hyperlink>
            <w:r>
              <w:rPr>
                <w:rFonts w:ascii="Microsoft Sans Serif" w:hAnsi="Microsoft Sans Serif" w:cs="Microsoft Sans Serif"/>
              </w:rPr>
              <w:t>. You may choose to take parts of this BPIR Ready summary and integrate it into your existing technical information, or you may choose to create a specific BPIR disclosure information document.</w:t>
            </w:r>
          </w:p>
          <w:p w:rsidR="004A366A" w:rsidRDefault="004A366A">
            <w:pPr>
              <w:pStyle w:val="NormalWeb"/>
              <w:rPr>
                <w:rFonts w:ascii="Microsoft Sans Serif" w:hAnsi="Microsoft Sans Serif" w:cs="Microsoft Sans Serif"/>
              </w:rPr>
            </w:pPr>
            <w:r>
              <w:rPr>
                <w:rFonts w:ascii="Microsoft Sans Serif" w:hAnsi="Microsoft Sans Serif" w:cs="Microsoft Sans Serif"/>
              </w:rPr>
              <w:t>To create a specific BPIR disclosure information document:</w:t>
            </w:r>
          </w:p>
          <w:p w:rsidR="004A366A" w:rsidRDefault="004A366A">
            <w:pPr>
              <w:numPr>
                <w:ilvl w:val="0"/>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Download the DOCX or copy the summary into your preferred document editor</w:t>
            </w:r>
          </w:p>
          <w:p w:rsidR="004A366A" w:rsidRDefault="004A366A">
            <w:pPr>
              <w:numPr>
                <w:ilvl w:val="0"/>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 xml:space="preserve">Edit the relevant parts of the document where desired, such as: </w:t>
            </w:r>
          </w:p>
          <w:p w:rsidR="004A366A" w:rsidRDefault="004A366A">
            <w:pPr>
              <w:numPr>
                <w:ilvl w:val="1"/>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Any content adjustments to the summary (e.g. add/remove clauses)</w:t>
            </w:r>
          </w:p>
          <w:p w:rsidR="004A366A" w:rsidRDefault="004A366A">
            <w:pPr>
              <w:numPr>
                <w:ilvl w:val="1"/>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Replace the placeholder 'responsible person' information</w:t>
            </w:r>
          </w:p>
          <w:p w:rsidR="004A366A" w:rsidRDefault="004A366A">
            <w:pPr>
              <w:numPr>
                <w:ilvl w:val="1"/>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Any layout alternations (e.g.removing the appendix and adding personal branding)</w:t>
            </w:r>
          </w:p>
          <w:p w:rsidR="004A366A" w:rsidRDefault="004A366A">
            <w:pPr>
              <w:numPr>
                <w:ilvl w:val="0"/>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Export to your preferred format (e.g. PDF) and publish on your website</w:t>
            </w:r>
          </w:p>
        </w:tc>
      </w:tr>
    </w:tbl>
    <w:p w:rsidR="004A366A" w:rsidRDefault="004A366A">
      <w:pPr>
        <w:pStyle w:val="Heading2"/>
        <w:rPr>
          <w:rFonts w:ascii="Cambria" w:eastAsia="Times New Roman" w:hAnsi="Cambria" w:cs="Microsoft Sans Serif"/>
          <w:color w:val="4827EC"/>
          <w:sz w:val="42"/>
          <w:szCs w:val="42"/>
          <w:lang w:val="en"/>
        </w:rPr>
      </w:pPr>
      <w:r>
        <w:rPr>
          <w:rFonts w:ascii="Cambria" w:eastAsia="Times New Roman" w:hAnsi="Cambria" w:cs="Microsoft Sans Serif"/>
          <w:color w:val="333333"/>
          <w:sz w:val="42"/>
          <w:szCs w:val="42"/>
          <w:lang w:val="en"/>
        </w:rPr>
        <w:t>Hercules Cedarboard</w:t>
      </w:r>
      <w:r>
        <w:rPr>
          <w:rFonts w:ascii="Cambria" w:eastAsia="Times New Roman" w:hAnsi="Cambria" w:cs="Microsoft Sans Serif"/>
          <w:color w:val="4827EC"/>
          <w:sz w:val="42"/>
          <w:szCs w:val="42"/>
          <w:lang w:val="en"/>
        </w:rPr>
        <w:br/>
        <w:t>BPIR Declaration</w:t>
      </w:r>
    </w:p>
    <w:p w:rsidR="004A366A" w:rsidRDefault="004A366A">
      <w:pPr>
        <w:pStyle w:val="margin-bottom-sm"/>
        <w:rPr>
          <w:rFonts w:ascii="Microsoft Sans Serif" w:hAnsi="Microsoft Sans Serif" w:cs="Microsoft Sans Serif"/>
          <w:sz w:val="20"/>
          <w:szCs w:val="20"/>
          <w:lang w:val="en"/>
        </w:rPr>
      </w:pPr>
      <w:r>
        <w:rPr>
          <w:rFonts w:ascii="Microsoft Sans Serif" w:hAnsi="Microsoft Sans Serif" w:cs="Microsoft Sans Serif"/>
          <w:sz w:val="20"/>
          <w:szCs w:val="20"/>
          <w:lang w:val="en"/>
        </w:rPr>
        <w:t>Version: v1</w:t>
      </w:r>
    </w:p>
    <w:p w:rsidR="004A366A" w:rsidRDefault="004A366A">
      <w:pPr>
        <w:pStyle w:val="Heading4"/>
        <w:pBdr>
          <w:top w:val="single" w:sz="6" w:space="8" w:color="4827EC"/>
        </w:pBdr>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 xml:space="preserve">Designated building product: </w:t>
      </w:r>
      <w:r>
        <w:rPr>
          <w:rStyle w:val="font-light"/>
          <w:rFonts w:ascii="Cambria" w:eastAsia="Times New Roman" w:hAnsi="Cambria" w:cs="Microsoft Sans Serif"/>
          <w:color w:val="4827EC"/>
          <w:sz w:val="30"/>
          <w:szCs w:val="30"/>
          <w:lang w:val="en"/>
        </w:rPr>
        <w:t>Class 1</w:t>
      </w:r>
    </w:p>
    <w:p w:rsidR="004A366A" w:rsidRDefault="004A366A">
      <w:pPr>
        <w:pStyle w:val="Heading4"/>
        <w:pBdr>
          <w:top w:val="single" w:sz="6" w:space="8" w:color="F2F2F2"/>
        </w:pBdr>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Declaration</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Hercules Cedarboard has provided this declaration to satisfy the provisions of Schedule 1(d) of the Building (Building Product Information Requirements) Regulations 2022.</w:t>
      </w:r>
    </w:p>
    <w:p w:rsidR="004A366A" w:rsidRDefault="004A366A">
      <w:pPr>
        <w:pStyle w:val="Heading4"/>
        <w:pBdr>
          <w:top w:val="single" w:sz="6" w:space="8" w:color="F2F2F2"/>
        </w:pBdr>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Product/system</w:t>
      </w:r>
    </w:p>
    <w:tbl>
      <w:tblPr>
        <w:tblW w:w="5000" w:type="pct"/>
        <w:tblCellMar>
          <w:top w:w="15" w:type="dxa"/>
          <w:left w:w="15" w:type="dxa"/>
          <w:bottom w:w="15" w:type="dxa"/>
          <w:right w:w="15" w:type="dxa"/>
        </w:tblCellMar>
        <w:tblLook w:val="04A0" w:firstRow="1" w:lastRow="0" w:firstColumn="1" w:lastColumn="0" w:noHBand="0" w:noVBand="1"/>
      </w:tblPr>
      <w:tblGrid>
        <w:gridCol w:w="2690"/>
        <w:gridCol w:w="6276"/>
      </w:tblGrid>
      <w:tr w:rsidR="00000000">
        <w:tc>
          <w:tcPr>
            <w:tcW w:w="1500" w:type="pct"/>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Name</w:t>
            </w:r>
          </w:p>
        </w:tc>
        <w:tc>
          <w:tcPr>
            <w:tcW w:w="3500" w:type="pct"/>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Fonts w:ascii="Microsoft Sans Serif" w:eastAsia="Times New Roman" w:hAnsi="Microsoft Sans Serif" w:cs="Microsoft Sans Serif"/>
              </w:rPr>
              <w:t>Hercules Cedarboard</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Line</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Identifier</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Fonts w:ascii="Microsoft Sans Serif" w:eastAsia="Times New Roman" w:hAnsi="Microsoft Sans Serif" w:cs="Microsoft Sans Serif"/>
              </w:rPr>
              <w:t>HERCWB</w:t>
            </w:r>
          </w:p>
        </w:tc>
      </w:tr>
    </w:tbl>
    <w:p w:rsidR="004A366A" w:rsidRDefault="004A366A">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Description</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lastRenderedPageBreak/>
        <w:t>Hercules Weatherboard cladding is manufactured from Canadian Cedar as an exterior wall cladding for residential and light framed commercial buildings.</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It is part of a proprietary system which includes cavity battens and the Hercules Weatherboard attachment system.</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Hercules Weatherboard comes in two weatherboard profiles:</w:t>
      </w:r>
    </w:p>
    <w:p w:rsidR="004A366A" w:rsidRDefault="004A366A">
      <w:pPr>
        <w:numPr>
          <w:ilvl w:val="0"/>
          <w:numId w:val="2"/>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Bevelback: 180 x 18mm and 142 x 18mm</w:t>
      </w:r>
    </w:p>
    <w:p w:rsidR="004A366A" w:rsidRDefault="004A366A">
      <w:pPr>
        <w:numPr>
          <w:ilvl w:val="0"/>
          <w:numId w:val="2"/>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Vertical Shiplap: 180mm x 20 mm and 135 x 22mm</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They can be provided with or without pre-staining.</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Hercules Weatherboard can be used on walls which are closer than 1m from a relevant boundary.</w:t>
      </w:r>
    </w:p>
    <w:p w:rsidR="004A366A" w:rsidRDefault="004A366A">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4A366A" w:rsidRDefault="004A366A">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Scope of use</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Hercules Cedarboard is manufactured for use as exterior wall cladding on:</w:t>
      </w:r>
    </w:p>
    <w:p w:rsidR="004A366A" w:rsidRDefault="004A366A">
      <w:pPr>
        <w:numPr>
          <w:ilvl w:val="0"/>
          <w:numId w:val="3"/>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Residential and commercial buildings that fall within the scope of NZS 3604</w:t>
      </w:r>
    </w:p>
    <w:p w:rsidR="004A366A" w:rsidRDefault="004A366A">
      <w:pPr>
        <w:numPr>
          <w:ilvl w:val="0"/>
          <w:numId w:val="3"/>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 xml:space="preserve">Buildings situated in NZS 3604 wind zones up to Very High </w:t>
      </w:r>
    </w:p>
    <w:p w:rsidR="004A366A" w:rsidRDefault="004A366A">
      <w:pPr>
        <w:numPr>
          <w:ilvl w:val="0"/>
          <w:numId w:val="3"/>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Buildings with a E2/AS1 risk score up to 20</w:t>
      </w:r>
    </w:p>
    <w:p w:rsidR="004A366A" w:rsidRDefault="004A366A">
      <w:pPr>
        <w:numPr>
          <w:ilvl w:val="0"/>
          <w:numId w:val="3"/>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On walls within 1m of a relevant boundary</w:t>
      </w:r>
    </w:p>
    <w:p w:rsidR="004A366A" w:rsidRDefault="004A366A">
      <w:pPr>
        <w:numPr>
          <w:ilvl w:val="0"/>
          <w:numId w:val="3"/>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Suitable for use on buildings over 3.5m in height</w:t>
      </w:r>
    </w:p>
    <w:p w:rsidR="004A366A" w:rsidRDefault="004A366A">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4A366A" w:rsidRDefault="004A366A">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Conditions of use</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Hercules Cedarboard can be only be used when installed:</w:t>
      </w:r>
    </w:p>
    <w:p w:rsidR="004A366A" w:rsidRDefault="004A366A">
      <w:pPr>
        <w:numPr>
          <w:ilvl w:val="0"/>
          <w:numId w:val="4"/>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in a horizontal orientation</w:t>
      </w:r>
    </w:p>
    <w:p w:rsidR="004A366A" w:rsidRDefault="004A366A">
      <w:pPr>
        <w:numPr>
          <w:ilvl w:val="0"/>
          <w:numId w:val="4"/>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on vertical surfaces</w:t>
      </w:r>
    </w:p>
    <w:p w:rsidR="004A366A" w:rsidRDefault="004A366A">
      <w:pPr>
        <w:numPr>
          <w:ilvl w:val="0"/>
          <w:numId w:val="4"/>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over a cavity</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Hercules Cedarboard:</w:t>
      </w:r>
    </w:p>
    <w:p w:rsidR="004A366A" w:rsidRDefault="004A366A">
      <w:pPr>
        <w:numPr>
          <w:ilvl w:val="0"/>
          <w:numId w:val="5"/>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must be used with joinery meeting the requirements of NZS 4211 for the relevant wind zone</w:t>
      </w:r>
    </w:p>
    <w:p w:rsidR="004A366A" w:rsidRDefault="004A366A">
      <w:pPr>
        <w:numPr>
          <w:ilvl w:val="0"/>
          <w:numId w:val="5"/>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 xml:space="preserve">design details must be in accordance with the Hercules Cedarboard Design Manual (Version 2) </w:t>
      </w:r>
    </w:p>
    <w:p w:rsidR="004A366A" w:rsidRDefault="004A366A">
      <w:pPr>
        <w:numPr>
          <w:ilvl w:val="0"/>
          <w:numId w:val="5"/>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all installation must be done by a Licensed Building Practitioner (LBP) even if Restricted Building Work is not applicable under the Building Act 2004</w:t>
      </w:r>
    </w:p>
    <w:p w:rsidR="004A366A" w:rsidRDefault="004A366A">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4A366A" w:rsidRDefault="004A366A">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Relevant building code clauses</w:t>
      </w:r>
    </w:p>
    <w:p w:rsidR="004A366A" w:rsidRDefault="004A366A">
      <w:pPr>
        <w:pStyle w:val="margin-bottom-sm"/>
        <w:rPr>
          <w:rFonts w:ascii="Microsoft Sans Serif" w:hAnsi="Microsoft Sans Serif" w:cs="Microsoft Sans Serif"/>
          <w:lang w:val="en"/>
        </w:rPr>
      </w:pPr>
      <w:r>
        <w:rPr>
          <w:rStyle w:val="Strong"/>
          <w:rFonts w:ascii="Microsoft Sans Serif" w:hAnsi="Microsoft Sans Serif" w:cs="Microsoft Sans Serif"/>
          <w:lang w:val="en"/>
        </w:rPr>
        <w:t>B1 Structure</w:t>
      </w:r>
      <w:r>
        <w:rPr>
          <w:rFonts w:ascii="Microsoft Sans Serif" w:hAnsi="Microsoft Sans Serif" w:cs="Microsoft Sans Serif"/>
          <w:lang w:val="en"/>
        </w:rPr>
        <w:t xml:space="preserve"> — B1.3.1, B1.3.2, B1.3.3 (f, h, m), B1.3.4</w:t>
      </w:r>
    </w:p>
    <w:p w:rsidR="004A366A" w:rsidRDefault="004A366A">
      <w:pPr>
        <w:pStyle w:val="margin-bottom-sm"/>
        <w:rPr>
          <w:rFonts w:ascii="Microsoft Sans Serif" w:hAnsi="Microsoft Sans Serif" w:cs="Microsoft Sans Serif"/>
          <w:lang w:val="en"/>
        </w:rPr>
      </w:pPr>
      <w:r>
        <w:rPr>
          <w:rStyle w:val="Strong"/>
          <w:rFonts w:ascii="Microsoft Sans Serif" w:hAnsi="Microsoft Sans Serif" w:cs="Microsoft Sans Serif"/>
          <w:lang w:val="en"/>
        </w:rPr>
        <w:t>B2 Durability</w:t>
      </w:r>
      <w:r>
        <w:rPr>
          <w:rFonts w:ascii="Microsoft Sans Serif" w:hAnsi="Microsoft Sans Serif" w:cs="Microsoft Sans Serif"/>
          <w:lang w:val="en"/>
        </w:rPr>
        <w:t xml:space="preserve"> — B2.3.1 (b)</w:t>
      </w:r>
    </w:p>
    <w:p w:rsidR="004A366A" w:rsidRDefault="004A366A">
      <w:pPr>
        <w:pStyle w:val="margin-bottom-sm"/>
        <w:rPr>
          <w:rFonts w:ascii="Microsoft Sans Serif" w:hAnsi="Microsoft Sans Serif" w:cs="Microsoft Sans Serif"/>
          <w:lang w:val="en"/>
        </w:rPr>
      </w:pPr>
      <w:r>
        <w:rPr>
          <w:rStyle w:val="Strong"/>
          <w:rFonts w:ascii="Microsoft Sans Serif" w:hAnsi="Microsoft Sans Serif" w:cs="Microsoft Sans Serif"/>
          <w:lang w:val="en"/>
        </w:rPr>
        <w:t>C3 Fire affecting areas beyond the fire source</w:t>
      </w:r>
      <w:r>
        <w:rPr>
          <w:rFonts w:ascii="Microsoft Sans Serif" w:hAnsi="Microsoft Sans Serif" w:cs="Microsoft Sans Serif"/>
          <w:lang w:val="en"/>
        </w:rPr>
        <w:t xml:space="preserve"> </w:t>
      </w:r>
      <w:r>
        <w:rPr>
          <w:rFonts w:ascii="Microsoft Sans Serif" w:hAnsi="Microsoft Sans Serif" w:cs="Microsoft Sans Serif"/>
          <w:lang w:val="en"/>
        </w:rPr>
        <w:t>— C3.5, C3.6, C3.7</w:t>
      </w:r>
    </w:p>
    <w:p w:rsidR="004A366A" w:rsidRDefault="004A366A">
      <w:pPr>
        <w:pStyle w:val="margin-bottom-sm"/>
        <w:rPr>
          <w:rFonts w:ascii="Microsoft Sans Serif" w:hAnsi="Microsoft Sans Serif" w:cs="Microsoft Sans Serif"/>
          <w:lang w:val="en"/>
        </w:rPr>
      </w:pPr>
      <w:r>
        <w:rPr>
          <w:rStyle w:val="Strong"/>
          <w:rFonts w:ascii="Microsoft Sans Serif" w:hAnsi="Microsoft Sans Serif" w:cs="Microsoft Sans Serif"/>
          <w:lang w:val="en"/>
        </w:rPr>
        <w:t>E2 External moisture</w:t>
      </w:r>
      <w:r>
        <w:rPr>
          <w:rFonts w:ascii="Microsoft Sans Serif" w:hAnsi="Microsoft Sans Serif" w:cs="Microsoft Sans Serif"/>
          <w:lang w:val="en"/>
        </w:rPr>
        <w:t xml:space="preserve"> — E2.3.2, E2.3.5, E2.3.7</w:t>
      </w:r>
    </w:p>
    <w:p w:rsidR="004A366A" w:rsidRDefault="004A366A">
      <w:pPr>
        <w:pStyle w:val="margin-bottom-sm"/>
        <w:rPr>
          <w:rFonts w:ascii="Microsoft Sans Serif" w:hAnsi="Microsoft Sans Serif" w:cs="Microsoft Sans Serif"/>
          <w:lang w:val="en"/>
        </w:rPr>
      </w:pPr>
      <w:r>
        <w:rPr>
          <w:rStyle w:val="Strong"/>
          <w:rFonts w:ascii="Microsoft Sans Serif" w:hAnsi="Microsoft Sans Serif" w:cs="Microsoft Sans Serif"/>
          <w:lang w:val="en"/>
        </w:rPr>
        <w:t>F2 Hazardous building materials</w:t>
      </w:r>
      <w:r>
        <w:rPr>
          <w:rFonts w:ascii="Microsoft Sans Serif" w:hAnsi="Microsoft Sans Serif" w:cs="Microsoft Sans Serif"/>
          <w:lang w:val="en"/>
        </w:rPr>
        <w:t xml:space="preserve"> — F2.3.1</w:t>
      </w:r>
    </w:p>
    <w:p w:rsidR="004A366A" w:rsidRDefault="004A366A">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4A366A" w:rsidRDefault="004A366A">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Contributions to compliance</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B1 Structure: Hercules Cedarboard complies with B1 structure and the relevant code clause by virtue of the fact that the weatherboards are fixed through the wall underlay to the framing in accordance with Table 24 of E2/AS1.</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 xml:space="preserve">B2 Durability: Hercules Cedarboard as Western Red Cedar is treated to Hazard Class 3.2 in accordance with NZS 3602:2003 </w:t>
      </w:r>
      <w:r>
        <w:rPr>
          <w:rFonts w:ascii="Microsoft Sans Serif" w:hAnsi="Microsoft Sans Serif" w:cs="Microsoft Sans Serif"/>
          <w:lang w:val="en"/>
        </w:rPr>
        <w:t>and NZS 3640:2003 which allows it to be used uncoated or stained for 15 years.</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C3 Fire affecting areas beyond the fire Source: Hercules Cedarboard was tested to the requirements of National Fire Protection Association (NFPA) 285 by a Telarc registered test facility.</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E2 External Moisture: Hercules Cedarboard complies with the requirements of E2/AS1 applied to a risk score of 12 over a 20 mm cavity and testing to E2/VM1 has provided evidence of its use over a 20 mm cavity up to a risk score of 25.</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F2 Hazardous Building Materials: Hercules Cedarboard contains no quantities of gas, liquid, radiation or solid particles which can be emitted that give rise to harmful concentrations at the surface of the material where the material is exposed, or in the atmosphere of any space.</w:t>
      </w:r>
    </w:p>
    <w:p w:rsidR="004A366A" w:rsidRDefault="004A366A">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4A366A" w:rsidRDefault="004A366A">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Supporting documentation</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The following additional documentation supports the above statements:</w:t>
      </w:r>
    </w:p>
    <w:tbl>
      <w:tblPr>
        <w:tblW w:w="5000" w:type="pct"/>
        <w:tblCellMar>
          <w:top w:w="15" w:type="dxa"/>
          <w:left w:w="15" w:type="dxa"/>
          <w:bottom w:w="15" w:type="dxa"/>
          <w:right w:w="15" w:type="dxa"/>
        </w:tblCellMar>
        <w:tblLook w:val="04A0" w:firstRow="1" w:lastRow="0" w:firstColumn="1" w:lastColumn="0" w:noHBand="0" w:noVBand="1"/>
      </w:tblPr>
      <w:tblGrid>
        <w:gridCol w:w="2690"/>
        <w:gridCol w:w="1247"/>
        <w:gridCol w:w="5029"/>
      </w:tblGrid>
      <w:tr w:rsidR="00000000">
        <w:tc>
          <w:tcPr>
            <w:tcW w:w="1500" w:type="pct"/>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Style w:val="Strong"/>
                <w:rFonts w:ascii="Microsoft Sans Serif" w:eastAsia="Times New Roman" w:hAnsi="Microsoft Sans Serif" w:cs="Microsoft Sans Serif"/>
              </w:rPr>
              <w:t>Hercules Cedarboard Design Manual</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Fonts w:ascii="Microsoft Sans Serif" w:eastAsia="Times New Roman" w:hAnsi="Microsoft Sans Serif" w:cs="Microsoft Sans Serif"/>
              </w:rPr>
              <w:t>Version 2</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4A366A" w:rsidRDefault="004A366A">
            <w:pPr>
              <w:wordWrap w:val="0"/>
              <w:rPr>
                <w:rFonts w:ascii="Microsoft Sans Serif" w:eastAsia="Times New Roman" w:hAnsi="Microsoft Sans Serif" w:cs="Microsoft Sans Serif"/>
              </w:rPr>
            </w:pPr>
            <w:hyperlink r:id="rId6" w:tgtFrame="_blank" w:history="1">
              <w:r>
                <w:rPr>
                  <w:rStyle w:val="Hyperlink"/>
                  <w:rFonts w:ascii="Microsoft Sans Serif" w:eastAsia="Times New Roman" w:hAnsi="Microsoft Sans Serif" w:cs="Microsoft Sans Serif"/>
                </w:rPr>
                <w:t>https://www.herculescedar.co.nz/documents/designmanual-v2.pdf</w:t>
              </w:r>
            </w:hyperlink>
          </w:p>
        </w:tc>
      </w:tr>
    </w:tbl>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For further information supporting Hercules Cedarboard claims refer to our website.</w:t>
      </w:r>
    </w:p>
    <w:p w:rsidR="004A366A" w:rsidRDefault="004A366A">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4A366A" w:rsidRDefault="004A366A">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Contact details</w:t>
      </w:r>
    </w:p>
    <w:tbl>
      <w:tblPr>
        <w:tblW w:w="5000" w:type="pct"/>
        <w:tblCellMar>
          <w:top w:w="15" w:type="dxa"/>
          <w:left w:w="15" w:type="dxa"/>
          <w:bottom w:w="15" w:type="dxa"/>
          <w:right w:w="15" w:type="dxa"/>
        </w:tblCellMar>
        <w:tblLook w:val="04A0" w:firstRow="1" w:lastRow="0" w:firstColumn="1" w:lastColumn="0" w:noHBand="0" w:noVBand="1"/>
      </w:tblPr>
      <w:tblGrid>
        <w:gridCol w:w="5351"/>
        <w:gridCol w:w="3615"/>
      </w:tblGrid>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Manufacture location</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Fonts w:ascii="Microsoft Sans Serif" w:eastAsia="Times New Roman" w:hAnsi="Microsoft Sans Serif" w:cs="Microsoft Sans Serif"/>
              </w:rPr>
              <w:t>New Zealand</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Legal and trading name of manufacturer</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4A366A" w:rsidRDefault="004A366A">
            <w:pPr>
              <w:wordWrap w:val="0"/>
              <w:rPr>
                <w:rFonts w:ascii="Microsoft Sans Serif" w:eastAsia="Times New Roman" w:hAnsi="Microsoft Sans Serif" w:cs="Microsoft Sans Serif"/>
              </w:rPr>
            </w:pPr>
            <w:r>
              <w:rPr>
                <w:rFonts w:ascii="Microsoft Sans Serif" w:eastAsia="Times New Roman" w:hAnsi="Microsoft Sans Serif" w:cs="Microsoft Sans Serif"/>
              </w:rPr>
              <w:t xml:space="preserve">Hercules Cedarboard </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Manufacturer address for service</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4A366A" w:rsidRDefault="004A366A">
            <w:pPr>
              <w:wordWrap w:val="0"/>
              <w:rPr>
                <w:rFonts w:ascii="Microsoft Sans Serif" w:eastAsia="Times New Roman" w:hAnsi="Microsoft Sans Serif" w:cs="Microsoft Sans Serif"/>
              </w:rPr>
            </w:pPr>
            <w:r>
              <w:rPr>
                <w:rFonts w:ascii="Microsoft Sans Serif" w:eastAsia="Times New Roman" w:hAnsi="Microsoft Sans Serif" w:cs="Microsoft Sans Serif"/>
              </w:rPr>
              <w:t>1 Mt Olympus Drive</w:t>
            </w:r>
            <w:r>
              <w:rPr>
                <w:rFonts w:ascii="Microsoft Sans Serif" w:eastAsia="Times New Roman" w:hAnsi="Microsoft Sans Serif" w:cs="Microsoft Sans Serif"/>
              </w:rPr>
              <w:br/>
              <w:t>Christchurch 8011</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Manufacturer website</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4A366A" w:rsidRDefault="004A366A">
            <w:pPr>
              <w:wordWrap w:val="0"/>
              <w:rPr>
                <w:rFonts w:ascii="Microsoft Sans Serif" w:eastAsia="Times New Roman" w:hAnsi="Microsoft Sans Serif" w:cs="Microsoft Sans Serif"/>
              </w:rPr>
            </w:pPr>
            <w:hyperlink r:id="rId7" w:history="1">
              <w:r>
                <w:rPr>
                  <w:rStyle w:val="Hyperlink"/>
                  <w:rFonts w:ascii="Microsoft Sans Serif" w:eastAsia="Times New Roman" w:hAnsi="Microsoft Sans Serif" w:cs="Microsoft Sans Serif"/>
                </w:rPr>
                <w:t>www.herculescedar.co.nz</w:t>
              </w:r>
            </w:hyperlink>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Manufacturer email</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4A366A" w:rsidRDefault="004A366A">
            <w:pPr>
              <w:wordWrap w:val="0"/>
              <w:rPr>
                <w:rFonts w:ascii="Microsoft Sans Serif" w:eastAsia="Times New Roman" w:hAnsi="Microsoft Sans Serif" w:cs="Microsoft Sans Serif"/>
              </w:rPr>
            </w:pPr>
            <w:r>
              <w:rPr>
                <w:rFonts w:ascii="Microsoft Sans Serif" w:eastAsia="Times New Roman" w:hAnsi="Microsoft Sans Serif" w:cs="Microsoft Sans Serif"/>
              </w:rPr>
              <w:t>info@herculescedar.co.nz</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Manufacturer phone number</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4A366A" w:rsidRDefault="004A366A">
            <w:pPr>
              <w:wordWrap w:val="0"/>
              <w:rPr>
                <w:rFonts w:ascii="Microsoft Sans Serif" w:eastAsia="Times New Roman" w:hAnsi="Microsoft Sans Serif" w:cs="Microsoft Sans Serif"/>
              </w:rPr>
            </w:pPr>
            <w:r>
              <w:rPr>
                <w:rFonts w:ascii="Microsoft Sans Serif" w:eastAsia="Times New Roman" w:hAnsi="Microsoft Sans Serif" w:cs="Microsoft Sans Serif"/>
              </w:rPr>
              <w:t>03 550 5464</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Manufacturer NZBN</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4A366A" w:rsidRDefault="004A366A">
            <w:pPr>
              <w:wordWrap w:val="0"/>
              <w:rPr>
                <w:rFonts w:ascii="Microsoft Sans Serif" w:eastAsia="Times New Roman" w:hAnsi="Microsoft Sans Serif" w:cs="Microsoft Sans Serif"/>
              </w:rPr>
            </w:pPr>
            <w:r>
              <w:rPr>
                <w:rFonts w:ascii="Microsoft Sans Serif" w:eastAsia="Times New Roman" w:hAnsi="Microsoft Sans Serif" w:cs="Microsoft Sans Serif"/>
              </w:rPr>
              <w:t>94289056802</w:t>
            </w:r>
          </w:p>
        </w:tc>
      </w:tr>
    </w:tbl>
    <w:p w:rsidR="004A366A" w:rsidRDefault="004A366A">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4A366A" w:rsidRDefault="004A366A">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Responsible person</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As the responsible person as set out in Regulation 3, I confirm that the information supplied in this declaration is based on information supplied to the company as well as the company's own processes and is therefore to the best of my knowledge, correct.</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 xml:space="preserve">I can also confirm that Hercules Cedarboard is not subject to a warning on ban under </w:t>
      </w:r>
      <w:hyperlink r:id="rId8" w:tgtFrame="_blank" w:history="1">
        <w:r>
          <w:rPr>
            <w:rStyle w:val="Hyperlink"/>
            <w:rFonts w:ascii="Microsoft Sans Serif" w:hAnsi="Microsoft Sans Serif" w:cs="Microsoft Sans Serif"/>
            <w:lang w:val="en"/>
          </w:rPr>
          <w:t>s26 of the Building Act</w:t>
        </w:r>
      </w:hyperlink>
      <w:r>
        <w:rPr>
          <w:rFonts w:ascii="Microsoft Sans Serif" w:hAnsi="Microsoft Sans Serif" w:cs="Microsoft Sans Serif"/>
          <w:lang w:val="en"/>
        </w:rPr>
        <w:t>.</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 xml:space="preserve">Signed for and on behalf of </w:t>
      </w:r>
      <w:r>
        <w:rPr>
          <w:rStyle w:val="Strong"/>
          <w:rFonts w:ascii="Microsoft Sans Serif" w:hAnsi="Microsoft Sans Serif" w:cs="Microsoft Sans Serif"/>
          <w:lang w:val="en"/>
        </w:rPr>
        <w:t>Hercules Cedarboard:</w:t>
      </w:r>
    </w:p>
    <w:p w:rsidR="004A366A" w:rsidRDefault="004A366A">
      <w:pPr>
        <w:spacing w:before="180" w:after="100" w:afterAutospacing="1"/>
        <w:rPr>
          <w:rFonts w:ascii="Brush Script MT" w:hAnsi="Brush Script MT" w:cs="Microsoft Sans Serif"/>
          <w:sz w:val="45"/>
          <w:szCs w:val="45"/>
          <w:lang w:val="en"/>
        </w:rPr>
      </w:pPr>
      <w:r>
        <w:rPr>
          <w:rFonts w:ascii="Brush Script MT" w:hAnsi="Brush Script MT" w:cs="Microsoft Sans Serif"/>
          <w:sz w:val="45"/>
          <w:szCs w:val="45"/>
          <w:lang w:val="en"/>
        </w:rPr>
        <w:t>Your Signature</w:t>
      </w:r>
    </w:p>
    <w:p w:rsidR="004A366A" w:rsidRDefault="004A366A">
      <w:pPr>
        <w:pStyle w:val="NormalWeb"/>
        <w:rPr>
          <w:rFonts w:ascii="Microsoft Sans Serif" w:hAnsi="Microsoft Sans Serif" w:cs="Microsoft Sans Serif"/>
          <w:lang w:val="en"/>
        </w:rPr>
      </w:pPr>
      <w:r>
        <w:rPr>
          <w:rFonts w:ascii="Microsoft Sans Serif" w:hAnsi="Microsoft Sans Serif" w:cs="Microsoft Sans Serif"/>
          <w:lang w:val="en"/>
        </w:rPr>
        <w:t>Your Name</w:t>
      </w:r>
      <w:r>
        <w:rPr>
          <w:rFonts w:ascii="Microsoft Sans Serif" w:hAnsi="Microsoft Sans Serif" w:cs="Microsoft Sans Serif"/>
          <w:lang w:val="en"/>
        </w:rPr>
        <w:br/>
        <w:t>YOUR POSITION</w:t>
      </w:r>
      <w:r>
        <w:rPr>
          <w:rFonts w:ascii="Microsoft Sans Serif" w:hAnsi="Microsoft Sans Serif" w:cs="Microsoft Sans Serif"/>
          <w:lang w:val="en"/>
        </w:rPr>
        <w:br/>
        <w:t>Month Year</w:t>
      </w:r>
    </w:p>
    <w:p w:rsidR="004A366A" w:rsidRDefault="004A366A">
      <w:pPr>
        <w:pStyle w:val="border-top"/>
        <w:pBdr>
          <w:top w:val="single" w:sz="6" w:space="8" w:color="F2F2F2"/>
        </w:pBdr>
        <w:spacing w:before="0" w:after="0"/>
        <w:rPr>
          <w:rFonts w:ascii="Microsoft Sans Serif" w:hAnsi="Microsoft Sans Serif" w:cs="Microsoft Sans Serif"/>
          <w:sz w:val="20"/>
          <w:szCs w:val="20"/>
          <w:lang w:val="en"/>
        </w:rPr>
      </w:pPr>
      <w:r>
        <w:rPr>
          <w:rStyle w:val="margin-top-lg"/>
          <w:rFonts w:ascii="Microsoft Sans Serif" w:hAnsi="Microsoft Sans Serif" w:cs="Microsoft Sans Serif"/>
          <w:b/>
          <w:bCs/>
          <w:caps/>
          <w:sz w:val="20"/>
          <w:szCs w:val="20"/>
          <w:lang w:val="en"/>
        </w:rPr>
        <w:t>Hercules Cedarboard</w:t>
      </w:r>
      <w:r>
        <w:rPr>
          <w:rFonts w:ascii="Microsoft Sans Serif" w:hAnsi="Microsoft Sans Serif" w:cs="Microsoft Sans Serif"/>
          <w:sz w:val="20"/>
          <w:szCs w:val="20"/>
          <w:lang w:val="en"/>
        </w:rPr>
        <w:br/>
        <w:t>1 Mt Olympus Drive Christchurch 8011 New Zealand</w:t>
      </w:r>
      <w:r>
        <w:rPr>
          <w:rFonts w:ascii="Microsoft Sans Serif" w:hAnsi="Microsoft Sans Serif" w:cs="Microsoft Sans Serif"/>
          <w:sz w:val="20"/>
          <w:szCs w:val="20"/>
          <w:lang w:val="en"/>
        </w:rPr>
        <w:br/>
      </w:r>
      <w:r>
        <w:rPr>
          <w:rStyle w:val="color-primary"/>
          <w:rFonts w:ascii="Microsoft Sans Serif" w:hAnsi="Microsoft Sans Serif" w:cs="Microsoft Sans Serif"/>
          <w:color w:val="4827EC"/>
          <w:sz w:val="20"/>
          <w:szCs w:val="20"/>
          <w:lang w:val="en"/>
        </w:rPr>
        <w:t xml:space="preserve">03 550 5464 | </w:t>
      </w:r>
      <w:hyperlink r:id="rId9" w:tgtFrame="_blank" w:history="1">
        <w:r>
          <w:rPr>
            <w:rStyle w:val="Hyperlink"/>
            <w:rFonts w:ascii="Microsoft Sans Serif" w:hAnsi="Microsoft Sans Serif" w:cs="Microsoft Sans Serif"/>
            <w:sz w:val="20"/>
            <w:szCs w:val="20"/>
            <w:lang w:val="en"/>
          </w:rPr>
          <w:t>www.herculescedar.co.nz</w:t>
        </w:r>
      </w:hyperlink>
      <w:r>
        <w:rPr>
          <w:rFonts w:ascii="Microsoft Sans Serif" w:hAnsi="Microsoft Sans Serif" w:cs="Microsoft Sans Serif"/>
          <w:sz w:val="20"/>
          <w:szCs w:val="20"/>
          <w:lang w:val="en"/>
        </w:rPr>
        <w:t xml:space="preserve"> </w:t>
      </w:r>
    </w:p>
    <w:p w:rsidR="004A366A" w:rsidRDefault="004A366A">
      <w:pPr>
        <w:pStyle w:val="Heading2"/>
        <w:spacing w:before="180" w:beforeAutospacing="0"/>
        <w:rPr>
          <w:rFonts w:ascii="Cambria" w:eastAsia="Times New Roman" w:hAnsi="Cambria" w:cs="Microsoft Sans Serif"/>
          <w:color w:val="4827EC"/>
          <w:sz w:val="42"/>
          <w:szCs w:val="42"/>
          <w:lang w:val="en"/>
        </w:rPr>
      </w:pPr>
      <w:r>
        <w:rPr>
          <w:rFonts w:ascii="Microsoft Sans Serif" w:eastAsia="Times New Roman" w:hAnsi="Microsoft Sans Serif" w:cs="Microsoft Sans Serif"/>
          <w:lang w:val="en"/>
        </w:rPr>
        <w:br w:type="page"/>
      </w:r>
      <w:r>
        <w:rPr>
          <w:rFonts w:ascii="Cambria" w:eastAsia="Times New Roman" w:hAnsi="Cambria" w:cs="Microsoft Sans Serif"/>
          <w:color w:val="4827EC"/>
          <w:sz w:val="42"/>
          <w:szCs w:val="42"/>
          <w:lang w:val="en"/>
        </w:rPr>
        <w:t>Appendix</w:t>
      </w:r>
    </w:p>
    <w:tbl>
      <w:tblPr>
        <w:tblW w:w="5000" w:type="pct"/>
        <w:shd w:val="clear" w:color="auto" w:fill="EFECFD"/>
        <w:tblCellMar>
          <w:top w:w="480" w:type="dxa"/>
          <w:left w:w="480" w:type="dxa"/>
          <w:bottom w:w="480" w:type="dxa"/>
          <w:right w:w="480" w:type="dxa"/>
        </w:tblCellMar>
        <w:tblLook w:val="04A0" w:firstRow="1" w:lastRow="0" w:firstColumn="1" w:lastColumn="0" w:noHBand="0" w:noVBand="1"/>
      </w:tblPr>
      <w:tblGrid>
        <w:gridCol w:w="8966"/>
      </w:tblGrid>
      <w:tr w:rsidR="00000000">
        <w:tc>
          <w:tcPr>
            <w:tcW w:w="5000" w:type="pct"/>
            <w:tcBorders>
              <w:top w:val="single" w:sz="24" w:space="0" w:color="FFFFFF"/>
              <w:left w:val="single" w:sz="24" w:space="0" w:color="FFFFFF"/>
              <w:bottom w:val="single" w:sz="24" w:space="0" w:color="FFFFFF"/>
              <w:right w:val="single" w:sz="24" w:space="0" w:color="FFFFFF"/>
            </w:tcBorders>
            <w:shd w:val="clear" w:color="auto" w:fill="EFECFD"/>
            <w:tcMar>
              <w:top w:w="150" w:type="dxa"/>
              <w:left w:w="150" w:type="dxa"/>
              <w:bottom w:w="150" w:type="dxa"/>
              <w:right w:w="150" w:type="dxa"/>
            </w:tcMar>
            <w:hideMark/>
          </w:tcPr>
          <w:p w:rsidR="004A366A" w:rsidRDefault="004A366A">
            <w:pPr>
              <w:pStyle w:val="NormalWeb"/>
              <w:rPr>
                <w:rFonts w:ascii="Microsoft Sans Serif" w:hAnsi="Microsoft Sans Serif" w:cs="Microsoft Sans Serif"/>
              </w:rPr>
            </w:pPr>
            <w:r>
              <w:rPr>
                <w:rFonts w:ascii="Microsoft Sans Serif" w:hAnsi="Microsoft Sans Serif" w:cs="Microsoft Sans Serif"/>
              </w:rPr>
              <w:t>Note: The below appendix includes information relating to BPIR Ready.</w:t>
            </w:r>
            <w:r>
              <w:rPr>
                <w:rFonts w:ascii="Microsoft Sans Serif" w:hAnsi="Microsoft Sans Serif" w:cs="Microsoft Sans Serif"/>
              </w:rPr>
              <w:br/>
            </w:r>
            <w:r>
              <w:rPr>
                <w:rFonts w:ascii="Microsoft Sans Serif" w:hAnsi="Microsoft Sans Serif" w:cs="Microsoft Sans Serif"/>
              </w:rPr>
              <w:br/>
            </w:r>
            <w:r>
              <w:rPr>
                <w:rFonts w:ascii="Microsoft Sans Serif" w:hAnsi="Microsoft Sans Serif" w:cs="Microsoft Sans Serif"/>
              </w:rPr>
              <w:t>Publishing this information is not a requirement under BPIR. Its inclusion here is to provide a reference for how this BPIR summary was generated as well as to help summary creators understand the performance clauses suggested by BPIR Ready.</w:t>
            </w:r>
          </w:p>
        </w:tc>
      </w:tr>
    </w:tbl>
    <w:p w:rsidR="004A366A" w:rsidRDefault="004A366A">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4A366A" w:rsidRDefault="004A366A">
      <w:pPr>
        <w:pStyle w:val="Heading4"/>
        <w:pBdr>
          <w:top w:val="single" w:sz="6" w:space="8" w:color="F2F2F2"/>
        </w:pBdr>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BPIR Ready selections</w:t>
      </w:r>
    </w:p>
    <w:p w:rsidR="004A366A" w:rsidRDefault="004A366A">
      <w:pPr>
        <w:pStyle w:val="NormalWeb"/>
        <w:rPr>
          <w:rFonts w:ascii="Microsoft Sans Serif" w:hAnsi="Microsoft Sans Serif" w:cs="Microsoft Sans Serif"/>
          <w:lang w:val="en"/>
        </w:rPr>
      </w:pPr>
      <w:r>
        <w:rPr>
          <w:rStyle w:val="Strong"/>
          <w:rFonts w:ascii="Microsoft Sans Serif" w:hAnsi="Microsoft Sans Serif" w:cs="Microsoft Sans Serif"/>
          <w:lang w:val="en"/>
        </w:rPr>
        <w:t>Category:</w:t>
      </w:r>
      <w:r>
        <w:rPr>
          <w:rFonts w:ascii="Microsoft Sans Serif" w:hAnsi="Microsoft Sans Serif" w:cs="Microsoft Sans Serif"/>
          <w:lang w:val="en"/>
        </w:rPr>
        <w:t xml:space="preserve"> Wall cladding — general</w:t>
      </w:r>
    </w:p>
    <w:tbl>
      <w:tblPr>
        <w:tblW w:w="5000" w:type="pct"/>
        <w:tblCellMar>
          <w:top w:w="15" w:type="dxa"/>
          <w:left w:w="15" w:type="dxa"/>
          <w:bottom w:w="15" w:type="dxa"/>
          <w:right w:w="15" w:type="dxa"/>
        </w:tblCellMar>
        <w:tblLook w:val="04A0" w:firstRow="1" w:lastRow="0" w:firstColumn="1" w:lastColumn="0" w:noHBand="0" w:noVBand="1"/>
      </w:tblPr>
      <w:tblGrid>
        <w:gridCol w:w="7503"/>
        <w:gridCol w:w="790"/>
        <w:gridCol w:w="673"/>
      </w:tblGrid>
      <w:tr w:rsidR="00000000">
        <w:trPr>
          <w:tblHeader/>
        </w:trPr>
        <w:tc>
          <w:tcPr>
            <w:tcW w:w="0" w:type="auto"/>
            <w:tcBorders>
              <w:top w:val="single" w:sz="24" w:space="0" w:color="FFFFFF"/>
              <w:left w:val="single" w:sz="24" w:space="0" w:color="FFFFFF"/>
              <w:bottom w:val="single" w:sz="24" w:space="0" w:color="FFFFFF"/>
              <w:right w:val="single" w:sz="24" w:space="0" w:color="FFFFFF"/>
            </w:tcBorders>
            <w:tcMar>
              <w:top w:w="150" w:type="dxa"/>
              <w:left w:w="150" w:type="dxa"/>
              <w:bottom w:w="150" w:type="dxa"/>
              <w:right w:w="150" w:type="dxa"/>
            </w:tcMar>
            <w:hideMark/>
          </w:tcPr>
          <w:p w:rsidR="004A366A" w:rsidRDefault="004A366A">
            <w:pPr>
              <w:rPr>
                <w:rFonts w:ascii="Microsoft Sans Serif" w:hAnsi="Microsoft Sans Serif" w:cs="Microsoft Sans Serif"/>
                <w:lang w:val="en"/>
              </w:rPr>
            </w:pP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jc w:val="center"/>
              <w:rPr>
                <w:rFonts w:ascii="Microsoft Sans Serif" w:eastAsia="Times New Roman" w:hAnsi="Microsoft Sans Serif" w:cs="Microsoft Sans Serif"/>
                <w:b/>
                <w:bCs/>
              </w:rPr>
            </w:pPr>
            <w:r>
              <w:rPr>
                <w:rFonts w:ascii="Microsoft Sans Serif" w:eastAsia="Times New Roman" w:hAnsi="Microsoft Sans Serif" w:cs="Microsoft Sans Serif"/>
                <w:b/>
                <w:bCs/>
              </w:rPr>
              <w:t>Yes</w:t>
            </w: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jc w:val="center"/>
              <w:rPr>
                <w:rFonts w:ascii="Microsoft Sans Serif" w:eastAsia="Times New Roman" w:hAnsi="Microsoft Sans Serif" w:cs="Microsoft Sans Serif"/>
                <w:b/>
                <w:bCs/>
              </w:rPr>
            </w:pPr>
            <w:r>
              <w:rPr>
                <w:rFonts w:ascii="Microsoft Sans Serif" w:eastAsia="Times New Roman" w:hAnsi="Microsoft Sans Serif" w:cs="Microsoft Sans Serif"/>
                <w:b/>
                <w:bCs/>
              </w:rPr>
              <w:t>No</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Fonts w:ascii="Microsoft Sans Serif" w:eastAsia="Times New Roman" w:hAnsi="Microsoft Sans Serif" w:cs="Microsoft Sans Serif"/>
              </w:rPr>
              <w:t xml:space="preserve">Use closer than 1m to relevant boundary </w:t>
            </w: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jc w:val="center"/>
              <w:rPr>
                <w:rFonts w:ascii="Microsoft Sans Serif" w:eastAsia="Times New Roman" w:hAnsi="Microsoft Sans Serif" w:cs="Microsoft Sans Serif"/>
                <w:b/>
                <w:bCs/>
              </w:rPr>
            </w:pPr>
            <w:r>
              <w:rPr>
                <w:rFonts w:ascii="Microsoft Sans Serif" w:eastAsia="Times New Roman" w:hAnsi="Microsoft Sans Serif" w:cs="Microsoft Sans Serif"/>
                <w:b/>
                <w:bCs/>
              </w:rPr>
              <w:t xml:space="preserve">× </w:t>
            </w: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jc w:val="center"/>
              <w:rPr>
                <w:rFonts w:ascii="Microsoft Sans Serif" w:eastAsia="Times New Roman" w:hAnsi="Microsoft Sans Serif" w:cs="Microsoft Sans Serif"/>
                <w:b/>
                <w:bCs/>
              </w:rPr>
            </w:pP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rPr>
                <w:rFonts w:ascii="Microsoft Sans Serif" w:eastAsia="Times New Roman" w:hAnsi="Microsoft Sans Serif" w:cs="Microsoft Sans Serif"/>
              </w:rPr>
            </w:pPr>
            <w:r>
              <w:rPr>
                <w:rFonts w:ascii="Microsoft Sans Serif" w:eastAsia="Times New Roman" w:hAnsi="Microsoft Sans Serif" w:cs="Microsoft Sans Serif"/>
              </w:rPr>
              <w:t xml:space="preserve">Use on a wall greater than 3.5m high on a multi-level building </w:t>
            </w: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jc w:val="center"/>
              <w:rPr>
                <w:rFonts w:ascii="Microsoft Sans Serif" w:eastAsia="Times New Roman" w:hAnsi="Microsoft Sans Serif" w:cs="Microsoft Sans Serif"/>
                <w:b/>
                <w:bCs/>
              </w:rPr>
            </w:pPr>
            <w:r>
              <w:rPr>
                <w:rFonts w:ascii="Microsoft Sans Serif" w:eastAsia="Times New Roman" w:hAnsi="Microsoft Sans Serif" w:cs="Microsoft Sans Serif"/>
                <w:b/>
                <w:bCs/>
              </w:rPr>
              <w:t xml:space="preserve">× </w:t>
            </w: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4A366A" w:rsidRDefault="004A366A">
            <w:pPr>
              <w:jc w:val="center"/>
              <w:rPr>
                <w:rFonts w:ascii="Microsoft Sans Serif" w:eastAsia="Times New Roman" w:hAnsi="Microsoft Sans Serif" w:cs="Microsoft Sans Serif"/>
                <w:b/>
                <w:bCs/>
              </w:rPr>
            </w:pPr>
          </w:p>
        </w:tc>
      </w:tr>
    </w:tbl>
    <w:p w:rsidR="004A366A" w:rsidRDefault="004A366A">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4A366A" w:rsidRDefault="004A366A">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Building code performance clauses</w:t>
      </w:r>
    </w:p>
    <w:p w:rsidR="004A366A" w:rsidRDefault="004A366A">
      <w:pPr>
        <w:pStyle w:val="Heading4"/>
        <w:spacing w:before="510" w:beforeAutospacing="0"/>
        <w:rPr>
          <w:rFonts w:ascii="Microsoft Sans Serif" w:eastAsia="Times New Roman" w:hAnsi="Microsoft Sans Serif" w:cs="Microsoft Sans Serif"/>
          <w:sz w:val="30"/>
          <w:szCs w:val="30"/>
          <w:lang w:val="en"/>
        </w:rPr>
      </w:pPr>
      <w:r>
        <w:rPr>
          <w:rFonts w:ascii="Microsoft Sans Serif" w:eastAsia="Times New Roman" w:hAnsi="Microsoft Sans Serif" w:cs="Microsoft Sans Serif"/>
          <w:sz w:val="30"/>
          <w:szCs w:val="30"/>
          <w:lang w:val="en"/>
        </w:rPr>
        <w:t>B1 Structure</w:t>
      </w:r>
    </w:p>
    <w:p w:rsidR="004A366A" w:rsidRDefault="004A366A">
      <w:pPr>
        <w:pStyle w:val="NormalWeb"/>
        <w:divId w:val="1737390050"/>
        <w:rPr>
          <w:rFonts w:ascii="Microsoft Sans Serif" w:hAnsi="Microsoft Sans Serif" w:cs="Microsoft Sans Serif"/>
          <w:sz w:val="20"/>
          <w:szCs w:val="20"/>
          <w:lang w:val="en"/>
        </w:rPr>
      </w:pPr>
      <w:r>
        <w:rPr>
          <w:rFonts w:ascii="Microsoft Sans Serif" w:hAnsi="Microsoft Sans Serif" w:cs="Microsoft Sans Serif"/>
          <w:sz w:val="20"/>
          <w:szCs w:val="20"/>
          <w:lang w:val="en"/>
        </w:rPr>
        <w:t>B1.3.1</w:t>
      </w:r>
    </w:p>
    <w:p w:rsidR="004A366A" w:rsidRDefault="004A366A">
      <w:pPr>
        <w:pStyle w:val="NormalWeb"/>
        <w:divId w:val="1737390050"/>
        <w:rPr>
          <w:rFonts w:ascii="Microsoft Sans Serif" w:hAnsi="Microsoft Sans Serif" w:cs="Microsoft Sans Serif"/>
          <w:sz w:val="20"/>
          <w:szCs w:val="20"/>
          <w:lang w:val="en"/>
        </w:rPr>
      </w:pPr>
      <w:r>
        <w:rPr>
          <w:rStyle w:val="tooltip-trigger"/>
          <w:rFonts w:ascii="Microsoft Sans Serif" w:hAnsi="Microsoft Sans Serif" w:cs="Microsoft Sans Serif"/>
          <w:i/>
          <w:iCs/>
          <w:sz w:val="20"/>
          <w:szCs w:val="20"/>
          <w:lang w:val="en"/>
        </w:rPr>
        <w:t>Building</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building element</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xml:space="preserve"> and</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sitewor</w:t>
      </w:r>
      <w:r>
        <w:rPr>
          <w:rStyle w:val="tooltip-trigger"/>
          <w:rFonts w:ascii="Microsoft Sans Serif" w:hAnsi="Microsoft Sans Serif" w:cs="Microsoft Sans Serif"/>
          <w:i/>
          <w:iCs/>
          <w:sz w:val="20"/>
          <w:szCs w:val="20"/>
          <w:lang w:val="en"/>
        </w:rPr>
        <w:t>k</w:t>
      </w:r>
      <w:r>
        <w:rPr>
          <w:rFonts w:ascii="Microsoft Sans Serif" w:hAnsi="Microsoft Sans Serif" w:cs="Microsoft Sans Serif"/>
          <w:sz w:val="20"/>
          <w:szCs w:val="20"/>
          <w:lang w:val="en"/>
        </w:rPr>
        <w:t xml:space="preserve"> shall have a low probability of rupturing, becoming unstable, losing equilibrium, or collapsing during</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constructio</w:t>
      </w:r>
      <w:r>
        <w:rPr>
          <w:rStyle w:val="tooltip-trigger"/>
          <w:rFonts w:ascii="Microsoft Sans Serif" w:hAnsi="Microsoft Sans Serif" w:cs="Microsoft Sans Serif"/>
          <w:i/>
          <w:iCs/>
          <w:sz w:val="20"/>
          <w:szCs w:val="20"/>
          <w:lang w:val="en"/>
        </w:rPr>
        <w:t>n</w:t>
      </w:r>
      <w:r>
        <w:rPr>
          <w:rFonts w:ascii="Microsoft Sans Serif" w:hAnsi="Microsoft Sans Serif" w:cs="Microsoft Sans Serif"/>
          <w:sz w:val="20"/>
          <w:szCs w:val="20"/>
          <w:lang w:val="en"/>
        </w:rPr>
        <w:t xml:space="preserve"> or</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alteratio</w:t>
      </w:r>
      <w:r>
        <w:rPr>
          <w:rStyle w:val="tooltip-trigger"/>
          <w:rFonts w:ascii="Microsoft Sans Serif" w:hAnsi="Microsoft Sans Serif" w:cs="Microsoft Sans Serif"/>
          <w:i/>
          <w:iCs/>
          <w:sz w:val="20"/>
          <w:szCs w:val="20"/>
          <w:lang w:val="en"/>
        </w:rPr>
        <w:t>n</w:t>
      </w:r>
      <w:r>
        <w:rPr>
          <w:rFonts w:ascii="Microsoft Sans Serif" w:hAnsi="Microsoft Sans Serif" w:cs="Microsoft Sans Serif"/>
          <w:sz w:val="20"/>
          <w:szCs w:val="20"/>
          <w:lang w:val="en"/>
        </w:rPr>
        <w:t xml:space="preserve"> and throughout their lives.</w:t>
      </w:r>
    </w:p>
    <w:p w:rsidR="004A366A" w:rsidRDefault="004A366A">
      <w:pPr>
        <w:pStyle w:val="NormalWeb"/>
        <w:divId w:val="1270891207"/>
        <w:rPr>
          <w:rFonts w:ascii="Microsoft Sans Serif" w:hAnsi="Microsoft Sans Serif" w:cs="Microsoft Sans Serif"/>
          <w:sz w:val="20"/>
          <w:szCs w:val="20"/>
          <w:lang w:val="en"/>
        </w:rPr>
      </w:pPr>
      <w:r>
        <w:rPr>
          <w:rFonts w:ascii="Microsoft Sans Serif" w:hAnsi="Microsoft Sans Serif" w:cs="Microsoft Sans Serif"/>
          <w:sz w:val="20"/>
          <w:szCs w:val="20"/>
          <w:lang w:val="en"/>
        </w:rPr>
        <w:t>B1.3.2</w:t>
      </w:r>
    </w:p>
    <w:p w:rsidR="004A366A" w:rsidRDefault="004A366A">
      <w:pPr>
        <w:pStyle w:val="NormalWeb"/>
        <w:divId w:val="1270891207"/>
        <w:rPr>
          <w:rFonts w:ascii="Microsoft Sans Serif" w:hAnsi="Microsoft Sans Serif" w:cs="Microsoft Sans Serif"/>
          <w:sz w:val="20"/>
          <w:szCs w:val="20"/>
          <w:lang w:val="en"/>
        </w:rPr>
      </w:pPr>
      <w:r>
        <w:rPr>
          <w:rStyle w:val="tooltip-trigger"/>
          <w:rFonts w:ascii="Microsoft Sans Serif" w:hAnsi="Microsoft Sans Serif" w:cs="Microsoft Sans Serif"/>
          <w:i/>
          <w:iCs/>
          <w:sz w:val="20"/>
          <w:szCs w:val="20"/>
          <w:lang w:val="en"/>
        </w:rPr>
        <w:t>Building</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building element</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xml:space="preserve"> and</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sitewor</w:t>
      </w:r>
      <w:r>
        <w:rPr>
          <w:rStyle w:val="tooltip-trigger"/>
          <w:rFonts w:ascii="Microsoft Sans Serif" w:hAnsi="Microsoft Sans Serif" w:cs="Microsoft Sans Serif"/>
          <w:i/>
          <w:iCs/>
          <w:sz w:val="20"/>
          <w:szCs w:val="20"/>
          <w:lang w:val="en"/>
        </w:rPr>
        <w:t>k</w:t>
      </w:r>
      <w:r>
        <w:rPr>
          <w:rFonts w:ascii="Microsoft Sans Serif" w:hAnsi="Microsoft Sans Serif" w:cs="Microsoft Sans Serif"/>
          <w:sz w:val="20"/>
          <w:szCs w:val="20"/>
          <w:lang w:val="en"/>
        </w:rPr>
        <w:t xml:space="preserve"> shall have a low probability of causing loss of amenity through undue deformation, vibratory response, degradation, or other physical characteristics throughout their lives, or during</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constructio</w:t>
      </w:r>
      <w:r>
        <w:rPr>
          <w:rStyle w:val="tooltip-trigger"/>
          <w:rFonts w:ascii="Microsoft Sans Serif" w:hAnsi="Microsoft Sans Serif" w:cs="Microsoft Sans Serif"/>
          <w:i/>
          <w:iCs/>
          <w:sz w:val="20"/>
          <w:szCs w:val="20"/>
          <w:lang w:val="en"/>
        </w:rPr>
        <w:t>n</w:t>
      </w:r>
      <w:r>
        <w:rPr>
          <w:rFonts w:ascii="Microsoft Sans Serif" w:hAnsi="Microsoft Sans Serif" w:cs="Microsoft Sans Serif"/>
          <w:sz w:val="20"/>
          <w:szCs w:val="20"/>
          <w:lang w:val="en"/>
        </w:rPr>
        <w:t xml:space="preserve"> or</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alteratio</w:t>
      </w:r>
      <w:r>
        <w:rPr>
          <w:rStyle w:val="tooltip-trigger"/>
          <w:rFonts w:ascii="Microsoft Sans Serif" w:hAnsi="Microsoft Sans Serif" w:cs="Microsoft Sans Serif"/>
          <w:i/>
          <w:iCs/>
          <w:sz w:val="20"/>
          <w:szCs w:val="20"/>
          <w:lang w:val="en"/>
        </w:rPr>
        <w:t>n</w:t>
      </w:r>
      <w:r>
        <w:rPr>
          <w:rFonts w:ascii="Microsoft Sans Serif" w:hAnsi="Microsoft Sans Serif" w:cs="Microsoft Sans Serif"/>
          <w:sz w:val="20"/>
          <w:szCs w:val="20"/>
          <w:lang w:val="en"/>
        </w:rPr>
        <w:t xml:space="preserve"> when the</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w:t>
      </w:r>
      <w:r>
        <w:rPr>
          <w:rStyle w:val="tooltip-trigger"/>
          <w:rFonts w:ascii="Microsoft Sans Serif" w:hAnsi="Microsoft Sans Serif" w:cs="Microsoft Sans Serif"/>
          <w:i/>
          <w:iCs/>
          <w:sz w:val="20"/>
          <w:szCs w:val="20"/>
          <w:lang w:val="en"/>
        </w:rPr>
        <w:t>g</w:t>
      </w:r>
      <w:r>
        <w:rPr>
          <w:rFonts w:ascii="Microsoft Sans Serif" w:hAnsi="Microsoft Sans Serif" w:cs="Microsoft Sans Serif"/>
          <w:sz w:val="20"/>
          <w:szCs w:val="20"/>
          <w:lang w:val="en"/>
        </w:rPr>
        <w:t xml:space="preserve"> is in use.</w:t>
      </w:r>
    </w:p>
    <w:p w:rsidR="004A366A" w:rsidRDefault="004A366A">
      <w:pPr>
        <w:pStyle w:val="NormalWeb"/>
        <w:divId w:val="1712345426"/>
        <w:rPr>
          <w:rFonts w:ascii="Microsoft Sans Serif" w:hAnsi="Microsoft Sans Serif" w:cs="Microsoft Sans Serif"/>
          <w:sz w:val="20"/>
          <w:szCs w:val="20"/>
          <w:lang w:val="en"/>
        </w:rPr>
      </w:pPr>
      <w:r>
        <w:rPr>
          <w:rFonts w:ascii="Microsoft Sans Serif" w:hAnsi="Microsoft Sans Serif" w:cs="Microsoft Sans Serif"/>
          <w:sz w:val="20"/>
          <w:szCs w:val="20"/>
          <w:lang w:val="en"/>
        </w:rPr>
        <w:t>B1.3.3</w:t>
      </w:r>
    </w:p>
    <w:p w:rsidR="004A366A" w:rsidRDefault="004A366A">
      <w:pPr>
        <w:pStyle w:val="NormalWeb"/>
        <w:divId w:val="1712345426"/>
        <w:rPr>
          <w:rFonts w:ascii="Microsoft Sans Serif" w:hAnsi="Microsoft Sans Serif" w:cs="Microsoft Sans Serif"/>
          <w:sz w:val="20"/>
          <w:szCs w:val="20"/>
          <w:lang w:val="en"/>
        </w:rPr>
      </w:pPr>
      <w:r>
        <w:rPr>
          <w:rFonts w:ascii="Microsoft Sans Serif" w:hAnsi="Microsoft Sans Serif" w:cs="Microsoft Sans Serif"/>
          <w:sz w:val="20"/>
          <w:szCs w:val="20"/>
          <w:lang w:val="en"/>
        </w:rPr>
        <w:t>Account shall be taken of all physical conditions likely to affect the stability of</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building</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building element</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xml:space="preserve"> and</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sitewor</w:t>
      </w:r>
      <w:r>
        <w:rPr>
          <w:rStyle w:val="tooltip-trigger"/>
          <w:rFonts w:ascii="Microsoft Sans Serif" w:hAnsi="Microsoft Sans Serif" w:cs="Microsoft Sans Serif"/>
          <w:i/>
          <w:iCs/>
          <w:sz w:val="20"/>
          <w:szCs w:val="20"/>
          <w:lang w:val="en"/>
        </w:rPr>
        <w:t>k</w:t>
      </w:r>
      <w:r>
        <w:rPr>
          <w:rFonts w:ascii="Microsoft Sans Serif" w:hAnsi="Microsoft Sans Serif" w:cs="Microsoft Sans Serif"/>
          <w:sz w:val="20"/>
          <w:szCs w:val="20"/>
          <w:lang w:val="en"/>
        </w:rPr>
        <w:t>, including:</w:t>
      </w:r>
    </w:p>
    <w:p w:rsidR="004A366A" w:rsidRDefault="004A366A">
      <w:pPr>
        <w:numPr>
          <w:ilvl w:val="0"/>
          <w:numId w:val="6"/>
        </w:numPr>
        <w:spacing w:before="100" w:beforeAutospacing="1" w:after="100" w:afterAutospacing="1"/>
        <w:divId w:val="1712345426"/>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(f) earthquake</w:t>
      </w:r>
    </w:p>
    <w:p w:rsidR="004A366A" w:rsidRDefault="004A366A">
      <w:pPr>
        <w:numPr>
          <w:ilvl w:val="0"/>
          <w:numId w:val="6"/>
        </w:numPr>
        <w:spacing w:before="100" w:beforeAutospacing="1" w:after="100" w:afterAutospacing="1"/>
        <w:divId w:val="1712345426"/>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(h) wind</w:t>
      </w:r>
    </w:p>
    <w:p w:rsidR="004A366A" w:rsidRDefault="004A366A">
      <w:pPr>
        <w:numPr>
          <w:ilvl w:val="0"/>
          <w:numId w:val="6"/>
        </w:numPr>
        <w:spacing w:before="100" w:beforeAutospacing="1" w:after="100" w:afterAutospacing="1"/>
        <w:divId w:val="1712345426"/>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(m) differential movement</w:t>
      </w:r>
    </w:p>
    <w:p w:rsidR="004A366A" w:rsidRDefault="004A366A">
      <w:pPr>
        <w:pStyle w:val="NormalWeb"/>
        <w:divId w:val="708452751"/>
        <w:rPr>
          <w:rFonts w:ascii="Microsoft Sans Serif" w:hAnsi="Microsoft Sans Serif" w:cs="Microsoft Sans Serif"/>
          <w:sz w:val="20"/>
          <w:szCs w:val="20"/>
          <w:lang w:val="en"/>
        </w:rPr>
      </w:pPr>
      <w:r>
        <w:rPr>
          <w:rFonts w:ascii="Microsoft Sans Serif" w:hAnsi="Microsoft Sans Serif" w:cs="Microsoft Sans Serif"/>
          <w:sz w:val="20"/>
          <w:szCs w:val="20"/>
          <w:lang w:val="en"/>
        </w:rPr>
        <w:t>B1.3.4</w:t>
      </w:r>
    </w:p>
    <w:p w:rsidR="004A366A" w:rsidRDefault="004A366A">
      <w:pPr>
        <w:pStyle w:val="NormalWeb"/>
        <w:divId w:val="708452751"/>
        <w:rPr>
          <w:rFonts w:ascii="Microsoft Sans Serif" w:hAnsi="Microsoft Sans Serif" w:cs="Microsoft Sans Serif"/>
          <w:sz w:val="20"/>
          <w:szCs w:val="20"/>
          <w:lang w:val="en"/>
        </w:rPr>
      </w:pPr>
      <w:r>
        <w:rPr>
          <w:rFonts w:ascii="Microsoft Sans Serif" w:hAnsi="Microsoft Sans Serif" w:cs="Microsoft Sans Serif"/>
          <w:sz w:val="20"/>
          <w:szCs w:val="20"/>
          <w:lang w:val="en"/>
        </w:rPr>
        <w:t>Due allowances shall be made for:</w:t>
      </w:r>
    </w:p>
    <w:p w:rsidR="004A366A" w:rsidRDefault="004A366A">
      <w:pPr>
        <w:numPr>
          <w:ilvl w:val="0"/>
          <w:numId w:val="7"/>
        </w:numPr>
        <w:spacing w:before="100" w:beforeAutospacing="1" w:after="100" w:afterAutospacing="1"/>
        <w:divId w:val="708452751"/>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the consequences of failure,</w:t>
      </w:r>
    </w:p>
    <w:p w:rsidR="004A366A" w:rsidRDefault="004A366A">
      <w:pPr>
        <w:numPr>
          <w:ilvl w:val="0"/>
          <w:numId w:val="7"/>
        </w:numPr>
        <w:spacing w:before="100" w:beforeAutospacing="1" w:after="100" w:afterAutospacing="1"/>
        <w:divId w:val="708452751"/>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the intended use of the</w:t>
      </w:r>
      <w:r>
        <w:rPr>
          <w:rFonts w:ascii="Microsoft Sans Serif" w:eastAsia="Times New Roman" w:hAnsi="Microsoft Sans Serif" w:cs="Microsoft Sans Serif"/>
          <w:sz w:val="20"/>
          <w:szCs w:val="20"/>
          <w:lang w:val="en"/>
        </w:rPr>
        <w:t xml:space="preserve"> </w:t>
      </w:r>
      <w:r>
        <w:rPr>
          <w:rStyle w:val="tooltip-trigger"/>
          <w:rFonts w:ascii="Microsoft Sans Serif" w:eastAsia="Times New Roman" w:hAnsi="Microsoft Sans Serif" w:cs="Microsoft Sans Serif"/>
          <w:i/>
          <w:iCs/>
          <w:sz w:val="20"/>
          <w:szCs w:val="20"/>
          <w:lang w:val="en"/>
        </w:rPr>
        <w:t>buildin</w:t>
      </w:r>
      <w:r>
        <w:rPr>
          <w:rStyle w:val="tooltip-trigger"/>
          <w:rFonts w:ascii="Microsoft Sans Serif" w:eastAsia="Times New Roman" w:hAnsi="Microsoft Sans Serif" w:cs="Microsoft Sans Serif"/>
          <w:i/>
          <w:iCs/>
          <w:sz w:val="20"/>
          <w:szCs w:val="20"/>
          <w:lang w:val="en"/>
        </w:rPr>
        <w:t>g</w:t>
      </w:r>
      <w:r>
        <w:rPr>
          <w:rFonts w:ascii="Microsoft Sans Serif" w:eastAsia="Times New Roman" w:hAnsi="Microsoft Sans Serif" w:cs="Microsoft Sans Serif"/>
          <w:sz w:val="20"/>
          <w:szCs w:val="20"/>
          <w:lang w:val="en"/>
        </w:rPr>
        <w:t>,</w:t>
      </w:r>
    </w:p>
    <w:p w:rsidR="004A366A" w:rsidRDefault="004A366A">
      <w:pPr>
        <w:numPr>
          <w:ilvl w:val="0"/>
          <w:numId w:val="7"/>
        </w:numPr>
        <w:spacing w:before="100" w:beforeAutospacing="1" w:after="100" w:afterAutospacing="1"/>
        <w:divId w:val="708452751"/>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effects of uncertainties resulting from</w:t>
      </w:r>
      <w:r>
        <w:rPr>
          <w:rFonts w:ascii="Microsoft Sans Serif" w:eastAsia="Times New Roman" w:hAnsi="Microsoft Sans Serif" w:cs="Microsoft Sans Serif"/>
          <w:sz w:val="20"/>
          <w:szCs w:val="20"/>
          <w:lang w:val="en"/>
        </w:rPr>
        <w:t xml:space="preserve"> </w:t>
      </w:r>
      <w:r>
        <w:rPr>
          <w:rStyle w:val="tooltip-trigger"/>
          <w:rFonts w:ascii="Microsoft Sans Serif" w:eastAsia="Times New Roman" w:hAnsi="Microsoft Sans Serif" w:cs="Microsoft Sans Serif"/>
          <w:i/>
          <w:iCs/>
          <w:sz w:val="20"/>
          <w:szCs w:val="20"/>
          <w:lang w:val="en"/>
        </w:rPr>
        <w:t>constructio</w:t>
      </w:r>
      <w:r>
        <w:rPr>
          <w:rStyle w:val="tooltip-trigger"/>
          <w:rFonts w:ascii="Microsoft Sans Serif" w:eastAsia="Times New Roman" w:hAnsi="Microsoft Sans Serif" w:cs="Microsoft Sans Serif"/>
          <w:i/>
          <w:iCs/>
          <w:sz w:val="20"/>
          <w:szCs w:val="20"/>
          <w:lang w:val="en"/>
        </w:rPr>
        <w:t>n</w:t>
      </w:r>
      <w:r>
        <w:rPr>
          <w:rFonts w:ascii="Microsoft Sans Serif" w:eastAsia="Times New Roman" w:hAnsi="Microsoft Sans Serif" w:cs="Microsoft Sans Serif"/>
          <w:sz w:val="20"/>
          <w:szCs w:val="20"/>
          <w:lang w:val="en"/>
        </w:rPr>
        <w:t xml:space="preserve"> activities, or the sequence in which</w:t>
      </w:r>
      <w:r>
        <w:rPr>
          <w:rFonts w:ascii="Microsoft Sans Serif" w:eastAsia="Times New Roman" w:hAnsi="Microsoft Sans Serif" w:cs="Microsoft Sans Serif"/>
          <w:sz w:val="20"/>
          <w:szCs w:val="20"/>
          <w:lang w:val="en"/>
        </w:rPr>
        <w:t xml:space="preserve"> </w:t>
      </w:r>
      <w:r>
        <w:rPr>
          <w:rStyle w:val="tooltip-trigger"/>
          <w:rFonts w:ascii="Microsoft Sans Serif" w:eastAsia="Times New Roman" w:hAnsi="Microsoft Sans Serif" w:cs="Microsoft Sans Serif"/>
          <w:i/>
          <w:iCs/>
          <w:sz w:val="20"/>
          <w:szCs w:val="20"/>
          <w:lang w:val="en"/>
        </w:rPr>
        <w:t>constructio</w:t>
      </w:r>
      <w:r>
        <w:rPr>
          <w:rStyle w:val="tooltip-trigger"/>
          <w:rFonts w:ascii="Microsoft Sans Serif" w:eastAsia="Times New Roman" w:hAnsi="Microsoft Sans Serif" w:cs="Microsoft Sans Serif"/>
          <w:i/>
          <w:iCs/>
          <w:sz w:val="20"/>
          <w:szCs w:val="20"/>
          <w:lang w:val="en"/>
        </w:rPr>
        <w:t>n</w:t>
      </w:r>
      <w:r>
        <w:rPr>
          <w:rFonts w:ascii="Microsoft Sans Serif" w:eastAsia="Times New Roman" w:hAnsi="Microsoft Sans Serif" w:cs="Microsoft Sans Serif"/>
          <w:sz w:val="20"/>
          <w:szCs w:val="20"/>
          <w:lang w:val="en"/>
        </w:rPr>
        <w:t xml:space="preserve"> activities occur,</w:t>
      </w:r>
    </w:p>
    <w:p w:rsidR="004A366A" w:rsidRDefault="004A366A">
      <w:pPr>
        <w:numPr>
          <w:ilvl w:val="0"/>
          <w:numId w:val="7"/>
        </w:numPr>
        <w:spacing w:before="100" w:beforeAutospacing="1" w:after="100" w:afterAutospacing="1"/>
        <w:divId w:val="708452751"/>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variation in the properties of materials and the characteristics of the site, and</w:t>
      </w:r>
    </w:p>
    <w:p w:rsidR="004A366A" w:rsidRDefault="004A366A">
      <w:pPr>
        <w:numPr>
          <w:ilvl w:val="0"/>
          <w:numId w:val="7"/>
        </w:numPr>
        <w:spacing w:before="100" w:beforeAutospacing="1" w:after="100" w:afterAutospacing="1"/>
        <w:divId w:val="708452751"/>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accuracy limitations inherent in the methods used to predict the stability of</w:t>
      </w:r>
      <w:r>
        <w:rPr>
          <w:rFonts w:ascii="Microsoft Sans Serif" w:eastAsia="Times New Roman" w:hAnsi="Microsoft Sans Serif" w:cs="Microsoft Sans Serif"/>
          <w:sz w:val="20"/>
          <w:szCs w:val="20"/>
          <w:lang w:val="en"/>
        </w:rPr>
        <w:t xml:space="preserve"> </w:t>
      </w:r>
      <w:r>
        <w:rPr>
          <w:rStyle w:val="tooltip-trigger"/>
          <w:rFonts w:ascii="Microsoft Sans Serif" w:eastAsia="Times New Roman" w:hAnsi="Microsoft Sans Serif" w:cs="Microsoft Sans Serif"/>
          <w:i/>
          <w:iCs/>
          <w:sz w:val="20"/>
          <w:szCs w:val="20"/>
          <w:lang w:val="en"/>
        </w:rPr>
        <w:t>building</w:t>
      </w:r>
      <w:r>
        <w:rPr>
          <w:rStyle w:val="tooltip-trigger"/>
          <w:rFonts w:ascii="Microsoft Sans Serif" w:eastAsia="Times New Roman" w:hAnsi="Microsoft Sans Serif" w:cs="Microsoft Sans Serif"/>
          <w:i/>
          <w:iCs/>
          <w:sz w:val="20"/>
          <w:szCs w:val="20"/>
          <w:lang w:val="en"/>
        </w:rPr>
        <w:t>s</w:t>
      </w:r>
    </w:p>
    <w:p w:rsidR="004A366A" w:rsidRDefault="004A366A">
      <w:pPr>
        <w:pStyle w:val="Heading4"/>
        <w:spacing w:before="510" w:beforeAutospacing="0"/>
        <w:rPr>
          <w:rFonts w:ascii="Microsoft Sans Serif" w:eastAsia="Times New Roman" w:hAnsi="Microsoft Sans Serif" w:cs="Microsoft Sans Serif"/>
          <w:sz w:val="30"/>
          <w:szCs w:val="30"/>
          <w:lang w:val="en"/>
        </w:rPr>
      </w:pPr>
      <w:r>
        <w:rPr>
          <w:rFonts w:ascii="Microsoft Sans Serif" w:eastAsia="Times New Roman" w:hAnsi="Microsoft Sans Serif" w:cs="Microsoft Sans Serif"/>
          <w:sz w:val="30"/>
          <w:szCs w:val="30"/>
          <w:lang w:val="en"/>
        </w:rPr>
        <w:t>B2 Durability</w:t>
      </w:r>
    </w:p>
    <w:p w:rsidR="004A366A" w:rsidRDefault="004A366A">
      <w:pPr>
        <w:pStyle w:val="NormalWeb"/>
        <w:divId w:val="848639226"/>
        <w:rPr>
          <w:rFonts w:ascii="Microsoft Sans Serif" w:hAnsi="Microsoft Sans Serif" w:cs="Microsoft Sans Serif"/>
          <w:sz w:val="20"/>
          <w:szCs w:val="20"/>
          <w:lang w:val="en"/>
        </w:rPr>
      </w:pPr>
      <w:r>
        <w:rPr>
          <w:rFonts w:ascii="Microsoft Sans Serif" w:hAnsi="Microsoft Sans Serif" w:cs="Microsoft Sans Serif"/>
          <w:sz w:val="20"/>
          <w:szCs w:val="20"/>
          <w:lang w:val="en"/>
        </w:rPr>
        <w:t>B2.3.1</w:t>
      </w:r>
    </w:p>
    <w:p w:rsidR="004A366A" w:rsidRDefault="004A366A">
      <w:pPr>
        <w:pStyle w:val="NormalWeb"/>
        <w:divId w:val="848639226"/>
        <w:rPr>
          <w:rFonts w:ascii="Microsoft Sans Serif" w:hAnsi="Microsoft Sans Serif" w:cs="Microsoft Sans Serif"/>
          <w:sz w:val="20"/>
          <w:szCs w:val="20"/>
          <w:lang w:val="en"/>
        </w:rPr>
      </w:pPr>
      <w:r>
        <w:rPr>
          <w:rStyle w:val="tooltip-trigger"/>
          <w:rFonts w:ascii="Microsoft Sans Serif" w:hAnsi="Microsoft Sans Serif" w:cs="Microsoft Sans Serif"/>
          <w:i/>
          <w:iCs/>
          <w:sz w:val="20"/>
          <w:szCs w:val="20"/>
          <w:lang w:val="en"/>
        </w:rPr>
        <w:t>Building element</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xml:space="preserve"> must, with only normal maintenance, continue to satisfy the performance requirements of this code for the lesser of the</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specified intended lif</w:t>
      </w:r>
      <w:r>
        <w:rPr>
          <w:rStyle w:val="tooltip-trigger"/>
          <w:rFonts w:ascii="Microsoft Sans Serif" w:hAnsi="Microsoft Sans Serif" w:cs="Microsoft Sans Serif"/>
          <w:i/>
          <w:iCs/>
          <w:sz w:val="20"/>
          <w:szCs w:val="20"/>
          <w:lang w:val="en"/>
        </w:rPr>
        <w:t>e</w:t>
      </w:r>
      <w:r>
        <w:rPr>
          <w:rFonts w:ascii="Microsoft Sans Serif" w:hAnsi="Microsoft Sans Serif" w:cs="Microsoft Sans Serif"/>
          <w:sz w:val="20"/>
          <w:szCs w:val="20"/>
          <w:lang w:val="en"/>
        </w:rPr>
        <w:t xml:space="preserve"> of the</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w:t>
      </w:r>
      <w:r>
        <w:rPr>
          <w:rStyle w:val="tooltip-trigger"/>
          <w:rFonts w:ascii="Microsoft Sans Serif" w:hAnsi="Microsoft Sans Serif" w:cs="Microsoft Sans Serif"/>
          <w:i/>
          <w:iCs/>
          <w:sz w:val="20"/>
          <w:szCs w:val="20"/>
          <w:lang w:val="en"/>
        </w:rPr>
        <w:t>g</w:t>
      </w:r>
      <w:r>
        <w:rPr>
          <w:rFonts w:ascii="Microsoft Sans Serif" w:hAnsi="Microsoft Sans Serif" w:cs="Microsoft Sans Serif"/>
          <w:sz w:val="20"/>
          <w:szCs w:val="20"/>
          <w:lang w:val="en"/>
        </w:rPr>
        <w:t>, if stated, or:</w:t>
      </w:r>
    </w:p>
    <w:p w:rsidR="004A366A" w:rsidRDefault="004A366A">
      <w:pPr>
        <w:numPr>
          <w:ilvl w:val="0"/>
          <w:numId w:val="8"/>
        </w:numPr>
        <w:spacing w:before="100" w:beforeAutospacing="1" w:after="100" w:afterAutospacing="1"/>
        <w:divId w:val="848639226"/>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 xml:space="preserve">(b) 15 years if: those building elements (including the building envelope, exposed plumbing in the subfloor space, and in-built chimneys and flues) are moderately difficult to access or replace, or </w:t>
      </w:r>
      <w:r>
        <w:rPr>
          <w:rFonts w:ascii="Microsoft Sans Serif" w:eastAsia="Times New Roman" w:hAnsi="Microsoft Sans Serif" w:cs="Microsoft Sans Serif"/>
          <w:sz w:val="20"/>
          <w:szCs w:val="20"/>
          <w:lang w:val="en"/>
        </w:rPr>
        <w:t>failure of those building elements to comply with the building code would go undetected during normal use of the building, but would be easily detected during normal maintenance.</w:t>
      </w:r>
    </w:p>
    <w:p w:rsidR="004A366A" w:rsidRDefault="004A366A">
      <w:pPr>
        <w:pStyle w:val="Heading4"/>
        <w:spacing w:before="510" w:beforeAutospacing="0"/>
        <w:rPr>
          <w:rFonts w:ascii="Microsoft Sans Serif" w:eastAsia="Times New Roman" w:hAnsi="Microsoft Sans Serif" w:cs="Microsoft Sans Serif"/>
          <w:sz w:val="30"/>
          <w:szCs w:val="30"/>
          <w:lang w:val="en"/>
        </w:rPr>
      </w:pPr>
      <w:r>
        <w:rPr>
          <w:rFonts w:ascii="Microsoft Sans Serif" w:eastAsia="Times New Roman" w:hAnsi="Microsoft Sans Serif" w:cs="Microsoft Sans Serif"/>
          <w:sz w:val="30"/>
          <w:szCs w:val="30"/>
          <w:lang w:val="en"/>
        </w:rPr>
        <w:t>C3 Fire affecting areas beyond the fire source</w:t>
      </w:r>
    </w:p>
    <w:p w:rsidR="004A366A" w:rsidRDefault="004A366A">
      <w:pPr>
        <w:pStyle w:val="NormalWeb"/>
        <w:divId w:val="2129009831"/>
        <w:rPr>
          <w:rFonts w:ascii="Microsoft Sans Serif" w:hAnsi="Microsoft Sans Serif" w:cs="Microsoft Sans Serif"/>
          <w:sz w:val="20"/>
          <w:szCs w:val="20"/>
          <w:lang w:val="en"/>
        </w:rPr>
      </w:pPr>
      <w:r>
        <w:rPr>
          <w:rFonts w:ascii="Microsoft Sans Serif" w:hAnsi="Microsoft Sans Serif" w:cs="Microsoft Sans Serif"/>
          <w:sz w:val="20"/>
          <w:szCs w:val="20"/>
          <w:lang w:val="en"/>
        </w:rPr>
        <w:t>C3.5</w:t>
      </w:r>
    </w:p>
    <w:p w:rsidR="004A366A" w:rsidRDefault="004A366A">
      <w:pPr>
        <w:pStyle w:val="text"/>
        <w:divId w:val="2129009831"/>
        <w:rPr>
          <w:rFonts w:ascii="Microsoft Sans Serif" w:hAnsi="Microsoft Sans Serif" w:cs="Microsoft Sans Serif"/>
          <w:sz w:val="20"/>
          <w:szCs w:val="20"/>
          <w:lang w:val="en"/>
        </w:rPr>
      </w:pPr>
      <w:r>
        <w:rPr>
          <w:rStyle w:val="tooltip-trigger"/>
          <w:rFonts w:ascii="Microsoft Sans Serif" w:hAnsi="Microsoft Sans Serif" w:cs="Microsoft Sans Serif"/>
          <w:i/>
          <w:iCs/>
          <w:sz w:val="20"/>
          <w:szCs w:val="20"/>
          <w:lang w:val="en"/>
        </w:rPr>
        <w:t>Building</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xml:space="preserve"> must be designed and constructed so that</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fir</w:t>
      </w:r>
      <w:r>
        <w:rPr>
          <w:rStyle w:val="tooltip-trigger"/>
          <w:rFonts w:ascii="Microsoft Sans Serif" w:hAnsi="Microsoft Sans Serif" w:cs="Microsoft Sans Serif"/>
          <w:i/>
          <w:iCs/>
          <w:sz w:val="20"/>
          <w:szCs w:val="20"/>
          <w:lang w:val="en"/>
        </w:rPr>
        <w:t>e</w:t>
      </w:r>
      <w:r>
        <w:rPr>
          <w:rFonts w:ascii="Microsoft Sans Serif" w:hAnsi="Microsoft Sans Serif" w:cs="Microsoft Sans Serif"/>
          <w:sz w:val="20"/>
          <w:szCs w:val="20"/>
          <w:lang w:val="en"/>
        </w:rPr>
        <w:t xml:space="preserve"> does not spread more than 3.5 m vertically from the</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fire sourc</w:t>
      </w:r>
      <w:r>
        <w:rPr>
          <w:rStyle w:val="tooltip-trigger"/>
          <w:rFonts w:ascii="Microsoft Sans Serif" w:hAnsi="Microsoft Sans Serif" w:cs="Microsoft Sans Serif"/>
          <w:i/>
          <w:iCs/>
          <w:sz w:val="20"/>
          <w:szCs w:val="20"/>
          <w:lang w:val="en"/>
        </w:rPr>
        <w:t>e</w:t>
      </w:r>
      <w:r>
        <w:rPr>
          <w:rFonts w:ascii="Microsoft Sans Serif" w:hAnsi="Microsoft Sans Serif" w:cs="Microsoft Sans Serif"/>
          <w:sz w:val="20"/>
          <w:szCs w:val="20"/>
          <w:lang w:val="en"/>
        </w:rPr>
        <w:t xml:space="preserve"> over the external cladding of multi-level</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building</w:t>
      </w:r>
      <w:r>
        <w:rPr>
          <w:rStyle w:val="tooltip-trigger"/>
          <w:rFonts w:ascii="Microsoft Sans Serif" w:hAnsi="Microsoft Sans Serif" w:cs="Microsoft Sans Serif"/>
          <w:i/>
          <w:iCs/>
          <w:sz w:val="20"/>
          <w:szCs w:val="20"/>
          <w:lang w:val="en"/>
        </w:rPr>
        <w:t>s</w:t>
      </w:r>
      <w:r>
        <w:rPr>
          <w:rStyle w:val="Emphasis"/>
          <w:rFonts w:ascii="Microsoft Sans Serif" w:hAnsi="Microsoft Sans Serif" w:cs="Microsoft Sans Serif"/>
          <w:sz w:val="20"/>
          <w:szCs w:val="20"/>
          <w:lang w:val="en"/>
        </w:rPr>
        <w:t>.</w:t>
      </w:r>
    </w:p>
    <w:p w:rsidR="004A366A" w:rsidRDefault="004A366A">
      <w:pPr>
        <w:pStyle w:val="NormalWeb"/>
        <w:divId w:val="1401172198"/>
        <w:rPr>
          <w:rFonts w:ascii="Microsoft Sans Serif" w:hAnsi="Microsoft Sans Serif" w:cs="Microsoft Sans Serif"/>
          <w:sz w:val="20"/>
          <w:szCs w:val="20"/>
          <w:lang w:val="en"/>
        </w:rPr>
      </w:pPr>
      <w:r>
        <w:rPr>
          <w:rFonts w:ascii="Microsoft Sans Serif" w:hAnsi="Microsoft Sans Serif" w:cs="Microsoft Sans Serif"/>
          <w:sz w:val="20"/>
          <w:szCs w:val="20"/>
          <w:lang w:val="en"/>
        </w:rPr>
        <w:t>C3.6</w:t>
      </w:r>
    </w:p>
    <w:p w:rsidR="004A366A" w:rsidRDefault="004A366A">
      <w:pPr>
        <w:pStyle w:val="NormalWeb"/>
        <w:divId w:val="1401172198"/>
        <w:rPr>
          <w:rFonts w:ascii="Microsoft Sans Serif" w:hAnsi="Microsoft Sans Serif" w:cs="Microsoft Sans Serif"/>
          <w:sz w:val="20"/>
          <w:szCs w:val="20"/>
          <w:lang w:val="en"/>
        </w:rPr>
      </w:pPr>
      <w:r>
        <w:rPr>
          <w:rStyle w:val="tooltip-trigger"/>
          <w:rFonts w:ascii="Microsoft Sans Serif" w:hAnsi="Microsoft Sans Serif" w:cs="Microsoft Sans Serif"/>
          <w:i/>
          <w:iCs/>
          <w:sz w:val="20"/>
          <w:szCs w:val="20"/>
          <w:lang w:val="en"/>
        </w:rPr>
        <w:t>Building</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xml:space="preserve"> must be designed and constructed so that in the event of </w:t>
      </w:r>
      <w:r>
        <w:rPr>
          <w:rStyle w:val="Emphasis"/>
          <w:rFonts w:ascii="Microsoft Sans Serif" w:hAnsi="Microsoft Sans Serif" w:cs="Microsoft Sans Serif"/>
          <w:sz w:val="20"/>
          <w:szCs w:val="20"/>
          <w:lang w:val="en"/>
        </w:rPr>
        <w:t>fire</w:t>
      </w:r>
      <w:r>
        <w:rPr>
          <w:rFonts w:ascii="Microsoft Sans Serif" w:hAnsi="Microsoft Sans Serif" w:cs="Microsoft Sans Serif"/>
          <w:sz w:val="20"/>
          <w:szCs w:val="20"/>
          <w:lang w:val="en"/>
        </w:rPr>
        <w:t xml:space="preserve"> in the</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w:t>
      </w:r>
      <w:r>
        <w:rPr>
          <w:rStyle w:val="tooltip-trigger"/>
          <w:rFonts w:ascii="Microsoft Sans Serif" w:hAnsi="Microsoft Sans Serif" w:cs="Microsoft Sans Serif"/>
          <w:i/>
          <w:iCs/>
          <w:sz w:val="20"/>
          <w:szCs w:val="20"/>
          <w:lang w:val="en"/>
        </w:rPr>
        <w:t>g</w:t>
      </w:r>
      <w:r>
        <w:rPr>
          <w:rFonts w:ascii="Microsoft Sans Serif" w:hAnsi="Microsoft Sans Serif" w:cs="Microsoft Sans Serif"/>
          <w:sz w:val="20"/>
          <w:szCs w:val="20"/>
          <w:lang w:val="en"/>
        </w:rPr>
        <w:t xml:space="preserve"> </w:t>
      </w:r>
      <w:r>
        <w:rPr>
          <w:rFonts w:ascii="Microsoft Sans Serif" w:hAnsi="Microsoft Sans Serif" w:cs="Microsoft Sans Serif"/>
          <w:sz w:val="20"/>
          <w:szCs w:val="20"/>
          <w:lang w:val="en"/>
        </w:rPr>
        <w:t xml:space="preserve">the received radiation at the </w:t>
      </w:r>
      <w:r>
        <w:rPr>
          <w:rStyle w:val="Emphasis"/>
          <w:rFonts w:ascii="Microsoft Sans Serif" w:hAnsi="Microsoft Sans Serif" w:cs="Microsoft Sans Serif"/>
          <w:sz w:val="20"/>
          <w:szCs w:val="20"/>
          <w:lang w:val="en"/>
        </w:rPr>
        <w:t>relevant boundary</w:t>
      </w:r>
      <w:r>
        <w:rPr>
          <w:rFonts w:ascii="Microsoft Sans Serif" w:hAnsi="Microsoft Sans Serif" w:cs="Microsoft Sans Serif"/>
          <w:sz w:val="20"/>
          <w:szCs w:val="20"/>
          <w:lang w:val="en"/>
        </w:rPr>
        <w:t xml:space="preserve"> of the property does not exceed 30 kW/m² and at a distance of 1 m beyond the</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relevant boundar</w:t>
      </w:r>
      <w:r>
        <w:rPr>
          <w:rStyle w:val="tooltip-trigger"/>
          <w:rFonts w:ascii="Microsoft Sans Serif" w:hAnsi="Microsoft Sans Serif" w:cs="Microsoft Sans Serif"/>
          <w:i/>
          <w:iCs/>
          <w:sz w:val="20"/>
          <w:szCs w:val="20"/>
          <w:lang w:val="en"/>
        </w:rPr>
        <w:t>y</w:t>
      </w:r>
      <w:r>
        <w:rPr>
          <w:rFonts w:ascii="Microsoft Sans Serif" w:hAnsi="Microsoft Sans Serif" w:cs="Microsoft Sans Serif"/>
          <w:sz w:val="20"/>
          <w:szCs w:val="20"/>
          <w:lang w:val="en"/>
        </w:rPr>
        <w:t xml:space="preserve"> of the property does not exceed 16 kW/m².</w:t>
      </w:r>
    </w:p>
    <w:p w:rsidR="004A366A" w:rsidRDefault="004A366A">
      <w:pPr>
        <w:pStyle w:val="NormalWeb"/>
        <w:divId w:val="1202093941"/>
        <w:rPr>
          <w:rFonts w:ascii="Microsoft Sans Serif" w:hAnsi="Microsoft Sans Serif" w:cs="Microsoft Sans Serif"/>
          <w:sz w:val="20"/>
          <w:szCs w:val="20"/>
          <w:lang w:val="en"/>
        </w:rPr>
      </w:pPr>
      <w:r>
        <w:rPr>
          <w:rFonts w:ascii="Microsoft Sans Serif" w:hAnsi="Microsoft Sans Serif" w:cs="Microsoft Sans Serif"/>
          <w:sz w:val="20"/>
          <w:szCs w:val="20"/>
          <w:lang w:val="en"/>
        </w:rPr>
        <w:t>C3.7</w:t>
      </w:r>
    </w:p>
    <w:p w:rsidR="004A366A" w:rsidRDefault="004A366A">
      <w:pPr>
        <w:pStyle w:val="NormalWeb"/>
        <w:divId w:val="1202093941"/>
        <w:rPr>
          <w:rFonts w:ascii="Microsoft Sans Serif" w:hAnsi="Microsoft Sans Serif" w:cs="Microsoft Sans Serif"/>
          <w:sz w:val="20"/>
          <w:szCs w:val="20"/>
          <w:lang w:val="en"/>
        </w:rPr>
      </w:pPr>
      <w:r>
        <w:rPr>
          <w:rFonts w:ascii="Microsoft Sans Serif" w:hAnsi="Microsoft Sans Serif" w:cs="Microsoft Sans Serif"/>
          <w:sz w:val="20"/>
          <w:szCs w:val="20"/>
          <w:lang w:val="en"/>
        </w:rPr>
        <w:t>External walls of</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building</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xml:space="preserve"> that are located closer than 1m to the</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relevant boundar</w:t>
      </w:r>
      <w:r>
        <w:rPr>
          <w:rStyle w:val="tooltip-trigger"/>
          <w:rFonts w:ascii="Microsoft Sans Serif" w:hAnsi="Microsoft Sans Serif" w:cs="Microsoft Sans Serif"/>
          <w:i/>
          <w:iCs/>
          <w:sz w:val="20"/>
          <w:szCs w:val="20"/>
          <w:lang w:val="en"/>
        </w:rPr>
        <w:t>y</w:t>
      </w:r>
      <w:r>
        <w:rPr>
          <w:rFonts w:ascii="Microsoft Sans Serif" w:hAnsi="Microsoft Sans Serif" w:cs="Microsoft Sans Serif"/>
          <w:sz w:val="20"/>
          <w:szCs w:val="20"/>
          <w:lang w:val="en"/>
        </w:rPr>
        <w:t xml:space="preserve"> of the property on which the building stands must either:</w:t>
      </w:r>
    </w:p>
    <w:p w:rsidR="004A366A" w:rsidRDefault="004A366A">
      <w:pPr>
        <w:numPr>
          <w:ilvl w:val="0"/>
          <w:numId w:val="9"/>
        </w:numPr>
        <w:spacing w:before="100" w:beforeAutospacing="1" w:after="100" w:afterAutospacing="1"/>
        <w:divId w:val="1202093941"/>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be constructed from materials which are not</w:t>
      </w:r>
      <w:r>
        <w:rPr>
          <w:rFonts w:ascii="Microsoft Sans Serif" w:eastAsia="Times New Roman" w:hAnsi="Microsoft Sans Serif" w:cs="Microsoft Sans Serif"/>
          <w:sz w:val="20"/>
          <w:szCs w:val="20"/>
          <w:lang w:val="en"/>
        </w:rPr>
        <w:t xml:space="preserve"> </w:t>
      </w:r>
      <w:r>
        <w:rPr>
          <w:rStyle w:val="tooltip-trigger"/>
          <w:rFonts w:ascii="Microsoft Sans Serif" w:eastAsia="Times New Roman" w:hAnsi="Microsoft Sans Serif" w:cs="Microsoft Sans Serif"/>
          <w:i/>
          <w:iCs/>
          <w:sz w:val="20"/>
          <w:szCs w:val="20"/>
          <w:lang w:val="en"/>
        </w:rPr>
        <w:t>combustible building material</w:t>
      </w:r>
      <w:r>
        <w:rPr>
          <w:rStyle w:val="tooltip-trigger"/>
          <w:rFonts w:ascii="Microsoft Sans Serif" w:eastAsia="Times New Roman" w:hAnsi="Microsoft Sans Serif" w:cs="Microsoft Sans Serif"/>
          <w:i/>
          <w:iCs/>
          <w:sz w:val="20"/>
          <w:szCs w:val="20"/>
          <w:lang w:val="en"/>
        </w:rPr>
        <w:t>s</w:t>
      </w:r>
      <w:r>
        <w:rPr>
          <w:rFonts w:ascii="Microsoft Sans Serif" w:eastAsia="Times New Roman" w:hAnsi="Microsoft Sans Serif" w:cs="Microsoft Sans Serif"/>
          <w:sz w:val="20"/>
          <w:szCs w:val="20"/>
          <w:lang w:val="en"/>
        </w:rPr>
        <w:t>, or</w:t>
      </w:r>
    </w:p>
    <w:p w:rsidR="004A366A" w:rsidRDefault="004A366A">
      <w:pPr>
        <w:numPr>
          <w:ilvl w:val="0"/>
          <w:numId w:val="9"/>
        </w:numPr>
        <w:spacing w:before="100" w:beforeAutospacing="1" w:after="100" w:afterAutospacing="1"/>
        <w:divId w:val="1202093941"/>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for</w:t>
      </w:r>
      <w:r>
        <w:rPr>
          <w:rFonts w:ascii="Microsoft Sans Serif" w:eastAsia="Times New Roman" w:hAnsi="Microsoft Sans Serif" w:cs="Microsoft Sans Serif"/>
          <w:sz w:val="20"/>
          <w:szCs w:val="20"/>
          <w:lang w:val="en"/>
        </w:rPr>
        <w:t xml:space="preserve"> </w:t>
      </w:r>
      <w:r>
        <w:rPr>
          <w:rStyle w:val="tooltip-trigger"/>
          <w:rFonts w:ascii="Microsoft Sans Serif" w:eastAsia="Times New Roman" w:hAnsi="Microsoft Sans Serif" w:cs="Microsoft Sans Serif"/>
          <w:i/>
          <w:iCs/>
          <w:sz w:val="20"/>
          <w:szCs w:val="20"/>
          <w:lang w:val="en"/>
        </w:rPr>
        <w:t>building</w:t>
      </w:r>
      <w:r>
        <w:rPr>
          <w:rStyle w:val="tooltip-trigger"/>
          <w:rFonts w:ascii="Microsoft Sans Serif" w:eastAsia="Times New Roman" w:hAnsi="Microsoft Sans Serif" w:cs="Microsoft Sans Serif"/>
          <w:i/>
          <w:iCs/>
          <w:sz w:val="20"/>
          <w:szCs w:val="20"/>
          <w:lang w:val="en"/>
        </w:rPr>
        <w:t>s</w:t>
      </w:r>
      <w:r>
        <w:rPr>
          <w:rFonts w:ascii="Microsoft Sans Serif" w:eastAsia="Times New Roman" w:hAnsi="Microsoft Sans Serif" w:cs="Microsoft Sans Serif"/>
          <w:sz w:val="20"/>
          <w:szCs w:val="20"/>
          <w:lang w:val="en"/>
        </w:rPr>
        <w:t xml:space="preserve"> </w:t>
      </w:r>
      <w:r>
        <w:rPr>
          <w:rFonts w:ascii="Microsoft Sans Serif" w:eastAsia="Times New Roman" w:hAnsi="Microsoft Sans Serif" w:cs="Microsoft Sans Serif"/>
          <w:sz w:val="20"/>
          <w:szCs w:val="20"/>
          <w:lang w:val="en"/>
        </w:rPr>
        <w:t>in importance levels 3 and 4, be constructed from materials that, when subjected to a radiant flux of 30 kW/m², do not ignite for 30 minutes, or</w:t>
      </w:r>
    </w:p>
    <w:p w:rsidR="004A366A" w:rsidRDefault="004A366A">
      <w:pPr>
        <w:numPr>
          <w:ilvl w:val="0"/>
          <w:numId w:val="9"/>
        </w:numPr>
        <w:spacing w:before="100" w:beforeAutospacing="1" w:after="100" w:afterAutospacing="1"/>
        <w:divId w:val="1202093941"/>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for</w:t>
      </w:r>
      <w:r>
        <w:rPr>
          <w:rFonts w:ascii="Microsoft Sans Serif" w:eastAsia="Times New Roman" w:hAnsi="Microsoft Sans Serif" w:cs="Microsoft Sans Serif"/>
          <w:sz w:val="20"/>
          <w:szCs w:val="20"/>
          <w:lang w:val="en"/>
        </w:rPr>
        <w:t xml:space="preserve"> </w:t>
      </w:r>
      <w:r>
        <w:rPr>
          <w:rStyle w:val="tooltip-trigger"/>
          <w:rFonts w:ascii="Microsoft Sans Serif" w:eastAsia="Times New Roman" w:hAnsi="Microsoft Sans Serif" w:cs="Microsoft Sans Serif"/>
          <w:i/>
          <w:iCs/>
          <w:sz w:val="20"/>
          <w:szCs w:val="20"/>
          <w:lang w:val="en"/>
        </w:rPr>
        <w:t>building</w:t>
      </w:r>
      <w:r>
        <w:rPr>
          <w:rStyle w:val="tooltip-trigger"/>
          <w:rFonts w:ascii="Microsoft Sans Serif" w:eastAsia="Times New Roman" w:hAnsi="Microsoft Sans Serif" w:cs="Microsoft Sans Serif"/>
          <w:i/>
          <w:iCs/>
          <w:sz w:val="20"/>
          <w:szCs w:val="20"/>
          <w:lang w:val="en"/>
        </w:rPr>
        <w:t>s</w:t>
      </w:r>
      <w:r>
        <w:rPr>
          <w:rFonts w:ascii="Microsoft Sans Serif" w:eastAsia="Times New Roman" w:hAnsi="Microsoft Sans Serif" w:cs="Microsoft Sans Serif"/>
          <w:sz w:val="20"/>
          <w:szCs w:val="20"/>
          <w:lang w:val="en"/>
        </w:rPr>
        <w:t xml:space="preserve"> in Importance Levels 1 and 2, be constructed from materials that, when subjected to a radiant flux of 30 kW/m², do not ignite for 15 minutes.</w:t>
      </w:r>
    </w:p>
    <w:p w:rsidR="004A366A" w:rsidRDefault="004A366A">
      <w:pPr>
        <w:pStyle w:val="Heading4"/>
        <w:spacing w:before="510" w:beforeAutospacing="0"/>
        <w:rPr>
          <w:rFonts w:ascii="Microsoft Sans Serif" w:eastAsia="Times New Roman" w:hAnsi="Microsoft Sans Serif" w:cs="Microsoft Sans Serif"/>
          <w:sz w:val="30"/>
          <w:szCs w:val="30"/>
          <w:lang w:val="en"/>
        </w:rPr>
      </w:pPr>
      <w:r>
        <w:rPr>
          <w:rFonts w:ascii="Microsoft Sans Serif" w:eastAsia="Times New Roman" w:hAnsi="Microsoft Sans Serif" w:cs="Microsoft Sans Serif"/>
          <w:sz w:val="30"/>
          <w:szCs w:val="30"/>
          <w:lang w:val="en"/>
        </w:rPr>
        <w:t>E2 External moisture</w:t>
      </w:r>
    </w:p>
    <w:p w:rsidR="004A366A" w:rsidRDefault="004A366A">
      <w:pPr>
        <w:pStyle w:val="NormalWeb"/>
        <w:divId w:val="1602567397"/>
        <w:rPr>
          <w:rFonts w:ascii="Microsoft Sans Serif" w:hAnsi="Microsoft Sans Serif" w:cs="Microsoft Sans Serif"/>
          <w:sz w:val="20"/>
          <w:szCs w:val="20"/>
          <w:lang w:val="en"/>
        </w:rPr>
      </w:pPr>
      <w:r>
        <w:rPr>
          <w:rFonts w:ascii="Microsoft Sans Serif" w:hAnsi="Microsoft Sans Serif" w:cs="Microsoft Sans Serif"/>
          <w:sz w:val="20"/>
          <w:szCs w:val="20"/>
          <w:lang w:val="en"/>
        </w:rPr>
        <w:t>E2.3.2</w:t>
      </w:r>
    </w:p>
    <w:p w:rsidR="004A366A" w:rsidRDefault="004A366A">
      <w:pPr>
        <w:pStyle w:val="NormalWeb"/>
        <w:divId w:val="1602567397"/>
        <w:rPr>
          <w:rFonts w:ascii="Microsoft Sans Serif" w:hAnsi="Microsoft Sans Serif" w:cs="Microsoft Sans Serif"/>
          <w:sz w:val="20"/>
          <w:szCs w:val="20"/>
          <w:lang w:val="en"/>
        </w:rPr>
      </w:pPr>
      <w:r>
        <w:rPr>
          <w:rFonts w:ascii="Microsoft Sans Serif" w:hAnsi="Microsoft Sans Serif" w:cs="Microsoft Sans Serif"/>
          <w:sz w:val="20"/>
          <w:szCs w:val="20"/>
          <w:lang w:val="en"/>
        </w:rPr>
        <w:t>Roofs and exterior walls must prevent the penetration of water that could cause undue dampness, damage to</w:t>
      </w:r>
      <w:r>
        <w:rPr>
          <w:rFonts w:ascii="Microsoft Sans Serif" w:hAnsi="Microsoft Sans Serif" w:cs="Microsoft Sans Serif"/>
          <w:sz w:val="20"/>
          <w:szCs w:val="20"/>
          <w:lang w:val="en"/>
        </w:rPr>
        <w:t> </w:t>
      </w:r>
      <w:r>
        <w:rPr>
          <w:rStyle w:val="tooltip-trigger"/>
          <w:rFonts w:ascii="Microsoft Sans Serif" w:hAnsi="Microsoft Sans Serif" w:cs="Microsoft Sans Serif"/>
          <w:i/>
          <w:iCs/>
          <w:sz w:val="20"/>
          <w:szCs w:val="20"/>
          <w:lang w:val="en"/>
        </w:rPr>
        <w:t>building element</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or both.</w:t>
      </w:r>
    </w:p>
    <w:p w:rsidR="004A366A" w:rsidRDefault="004A366A">
      <w:pPr>
        <w:pStyle w:val="NormalWeb"/>
        <w:divId w:val="1003901422"/>
        <w:rPr>
          <w:rFonts w:ascii="Microsoft Sans Serif" w:hAnsi="Microsoft Sans Serif" w:cs="Microsoft Sans Serif"/>
          <w:sz w:val="20"/>
          <w:szCs w:val="20"/>
          <w:lang w:val="en"/>
        </w:rPr>
      </w:pPr>
      <w:r>
        <w:rPr>
          <w:rFonts w:ascii="Microsoft Sans Serif" w:hAnsi="Microsoft Sans Serif" w:cs="Microsoft Sans Serif"/>
          <w:sz w:val="20"/>
          <w:szCs w:val="20"/>
          <w:lang w:val="en"/>
        </w:rPr>
        <w:t>E2.3.5</w:t>
      </w:r>
    </w:p>
    <w:p w:rsidR="004A366A" w:rsidRDefault="004A366A">
      <w:pPr>
        <w:pStyle w:val="NormalWeb"/>
        <w:divId w:val="1003901422"/>
        <w:rPr>
          <w:rFonts w:ascii="Microsoft Sans Serif" w:hAnsi="Microsoft Sans Serif" w:cs="Microsoft Sans Serif"/>
          <w:sz w:val="20"/>
          <w:szCs w:val="20"/>
          <w:lang w:val="en"/>
        </w:rPr>
      </w:pPr>
      <w:r>
        <w:rPr>
          <w:rStyle w:val="tooltip-trigger"/>
          <w:rFonts w:ascii="Microsoft Sans Serif" w:hAnsi="Microsoft Sans Serif" w:cs="Microsoft Sans Serif"/>
          <w:i/>
          <w:iCs/>
          <w:sz w:val="20"/>
          <w:szCs w:val="20"/>
          <w:lang w:val="en"/>
        </w:rPr>
        <w:t>Concealed space</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and cavities in</w:t>
      </w:r>
      <w:r>
        <w:rPr>
          <w:rFonts w:ascii="Microsoft Sans Serif" w:hAnsi="Microsoft Sans Serif" w:cs="Microsoft Sans Serif"/>
          <w:sz w:val="20"/>
          <w:szCs w:val="20"/>
          <w:lang w:val="en"/>
        </w:rPr>
        <w:t> </w:t>
      </w:r>
      <w:r>
        <w:rPr>
          <w:rStyle w:val="tooltip-trigger"/>
          <w:rFonts w:ascii="Microsoft Sans Serif" w:hAnsi="Microsoft Sans Serif" w:cs="Microsoft Sans Serif"/>
          <w:sz w:val="20"/>
          <w:szCs w:val="20"/>
          <w:lang w:val="en"/>
        </w:rPr>
        <w:t>building</w:t>
      </w:r>
      <w:r>
        <w:rPr>
          <w:rStyle w:val="tooltip-trigger"/>
          <w:rFonts w:ascii="Microsoft Sans Serif" w:hAnsi="Microsoft Sans Serif" w:cs="Microsoft Sans Serif"/>
          <w:sz w:val="20"/>
          <w:szCs w:val="20"/>
          <w:lang w:val="en"/>
        </w:rPr>
        <w:t>s</w:t>
      </w:r>
      <w:r>
        <w:rPr>
          <w:rFonts w:ascii="Microsoft Sans Serif" w:hAnsi="Microsoft Sans Serif" w:cs="Microsoft Sans Serif"/>
          <w:sz w:val="20"/>
          <w:szCs w:val="20"/>
          <w:lang w:val="en"/>
        </w:rPr>
        <w:t> must be constructed in a way that prevents external moisture being accumulated or transferred and causing condensation, fungal growth, or the degradation of</w:t>
      </w:r>
      <w:r>
        <w:rPr>
          <w:rFonts w:ascii="Microsoft Sans Serif" w:hAnsi="Microsoft Sans Serif" w:cs="Microsoft Sans Serif"/>
          <w:sz w:val="20"/>
          <w:szCs w:val="20"/>
          <w:lang w:val="en"/>
        </w:rPr>
        <w:t> </w:t>
      </w:r>
      <w:r>
        <w:rPr>
          <w:rStyle w:val="tooltip-trigger"/>
          <w:rFonts w:ascii="Microsoft Sans Serif" w:hAnsi="Microsoft Sans Serif" w:cs="Microsoft Sans Serif"/>
          <w:sz w:val="20"/>
          <w:szCs w:val="20"/>
          <w:lang w:val="en"/>
        </w:rPr>
        <w:t>building element</w:t>
      </w:r>
      <w:r>
        <w:rPr>
          <w:rStyle w:val="tooltip-trigger"/>
          <w:rFonts w:ascii="Microsoft Sans Serif" w:hAnsi="Microsoft Sans Serif" w:cs="Microsoft Sans Serif"/>
          <w:sz w:val="20"/>
          <w:szCs w:val="20"/>
          <w:lang w:val="en"/>
        </w:rPr>
        <w:t>s</w:t>
      </w:r>
      <w:r>
        <w:rPr>
          <w:rFonts w:ascii="Microsoft Sans Serif" w:hAnsi="Microsoft Sans Serif" w:cs="Microsoft Sans Serif"/>
          <w:sz w:val="20"/>
          <w:szCs w:val="20"/>
          <w:lang w:val="en"/>
        </w:rPr>
        <w:t>.</w:t>
      </w:r>
    </w:p>
    <w:p w:rsidR="004A366A" w:rsidRDefault="004A366A">
      <w:pPr>
        <w:pStyle w:val="NormalWeb"/>
        <w:divId w:val="2041123756"/>
        <w:rPr>
          <w:rFonts w:ascii="Microsoft Sans Serif" w:hAnsi="Microsoft Sans Serif" w:cs="Microsoft Sans Serif"/>
          <w:sz w:val="20"/>
          <w:szCs w:val="20"/>
          <w:lang w:val="en"/>
        </w:rPr>
      </w:pPr>
      <w:r>
        <w:rPr>
          <w:rFonts w:ascii="Microsoft Sans Serif" w:hAnsi="Microsoft Sans Serif" w:cs="Microsoft Sans Serif"/>
          <w:sz w:val="20"/>
          <w:szCs w:val="20"/>
          <w:lang w:val="en"/>
        </w:rPr>
        <w:t>E2.3.7</w:t>
      </w:r>
    </w:p>
    <w:p w:rsidR="004A366A" w:rsidRDefault="004A366A">
      <w:pPr>
        <w:pStyle w:val="NormalWeb"/>
        <w:divId w:val="2041123756"/>
        <w:rPr>
          <w:rFonts w:ascii="Microsoft Sans Serif" w:hAnsi="Microsoft Sans Serif" w:cs="Microsoft Sans Serif"/>
          <w:sz w:val="20"/>
          <w:szCs w:val="20"/>
          <w:lang w:val="en"/>
        </w:rPr>
      </w:pPr>
      <w:r>
        <w:rPr>
          <w:rStyle w:val="tooltip-trigger"/>
          <w:rFonts w:ascii="Microsoft Sans Serif" w:hAnsi="Microsoft Sans Serif" w:cs="Microsoft Sans Serif"/>
          <w:i/>
          <w:iCs/>
          <w:sz w:val="20"/>
          <w:szCs w:val="20"/>
          <w:lang w:val="en"/>
        </w:rPr>
        <w:t>Building element</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xml:space="preserve"> must be constructed in a way that makes due allowance for the following:</w:t>
      </w:r>
    </w:p>
    <w:p w:rsidR="004A366A" w:rsidRDefault="004A366A">
      <w:pPr>
        <w:numPr>
          <w:ilvl w:val="0"/>
          <w:numId w:val="10"/>
        </w:numPr>
        <w:spacing w:before="100" w:beforeAutospacing="1" w:after="100" w:afterAutospacing="1"/>
        <w:divId w:val="2041123756"/>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the consequences of failure:</w:t>
      </w:r>
    </w:p>
    <w:p w:rsidR="004A366A" w:rsidRDefault="004A366A">
      <w:pPr>
        <w:numPr>
          <w:ilvl w:val="0"/>
          <w:numId w:val="10"/>
        </w:numPr>
        <w:spacing w:before="100" w:beforeAutospacing="1" w:after="100" w:afterAutospacing="1"/>
        <w:divId w:val="2041123756"/>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 xml:space="preserve">the effects of uncertainties resulting from </w:t>
      </w:r>
      <w:r>
        <w:rPr>
          <w:rStyle w:val="Emphasis"/>
          <w:rFonts w:ascii="Microsoft Sans Serif" w:eastAsia="Times New Roman" w:hAnsi="Microsoft Sans Serif" w:cs="Microsoft Sans Serif"/>
          <w:sz w:val="20"/>
          <w:szCs w:val="20"/>
          <w:lang w:val="en"/>
        </w:rPr>
        <w:t>construction</w:t>
      </w:r>
      <w:r>
        <w:rPr>
          <w:rFonts w:ascii="Microsoft Sans Serif" w:eastAsia="Times New Roman" w:hAnsi="Microsoft Sans Serif" w:cs="Microsoft Sans Serif"/>
          <w:sz w:val="20"/>
          <w:szCs w:val="20"/>
          <w:lang w:val="en"/>
        </w:rPr>
        <w:t xml:space="preserve"> or from the sequence in which different aspects of</w:t>
      </w:r>
      <w:r>
        <w:rPr>
          <w:rFonts w:ascii="Microsoft Sans Serif" w:eastAsia="Times New Roman" w:hAnsi="Microsoft Sans Serif" w:cs="Microsoft Sans Serif"/>
          <w:sz w:val="20"/>
          <w:szCs w:val="20"/>
          <w:lang w:val="en"/>
        </w:rPr>
        <w:t xml:space="preserve"> </w:t>
      </w:r>
      <w:r>
        <w:rPr>
          <w:rStyle w:val="tooltip-trigger"/>
          <w:rFonts w:ascii="Microsoft Sans Serif" w:eastAsia="Times New Roman" w:hAnsi="Microsoft Sans Serif" w:cs="Microsoft Sans Serif"/>
          <w:i/>
          <w:iCs/>
          <w:sz w:val="20"/>
          <w:szCs w:val="20"/>
          <w:lang w:val="en"/>
        </w:rPr>
        <w:t>constructio</w:t>
      </w:r>
      <w:r>
        <w:rPr>
          <w:rStyle w:val="tooltip-trigger"/>
          <w:rFonts w:ascii="Microsoft Sans Serif" w:eastAsia="Times New Roman" w:hAnsi="Microsoft Sans Serif" w:cs="Microsoft Sans Serif"/>
          <w:i/>
          <w:iCs/>
          <w:sz w:val="20"/>
          <w:szCs w:val="20"/>
          <w:lang w:val="en"/>
        </w:rPr>
        <w:t>n</w:t>
      </w:r>
      <w:r>
        <w:rPr>
          <w:rFonts w:ascii="Microsoft Sans Serif" w:eastAsia="Times New Roman" w:hAnsi="Microsoft Sans Serif" w:cs="Microsoft Sans Serif"/>
          <w:sz w:val="20"/>
          <w:szCs w:val="20"/>
          <w:lang w:val="en"/>
        </w:rPr>
        <w:t xml:space="preserve"> occur:</w:t>
      </w:r>
    </w:p>
    <w:p w:rsidR="004A366A" w:rsidRDefault="004A366A">
      <w:pPr>
        <w:numPr>
          <w:ilvl w:val="0"/>
          <w:numId w:val="10"/>
        </w:numPr>
        <w:spacing w:before="100" w:beforeAutospacing="1" w:after="100" w:afterAutospacing="1"/>
        <w:divId w:val="2041123756"/>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variation in the properties of materials and in the characteristics of the site.</w:t>
      </w:r>
    </w:p>
    <w:p w:rsidR="004A366A" w:rsidRDefault="004A366A">
      <w:pPr>
        <w:pStyle w:val="Heading4"/>
        <w:spacing w:before="510" w:beforeAutospacing="0"/>
        <w:rPr>
          <w:rFonts w:ascii="Microsoft Sans Serif" w:eastAsia="Times New Roman" w:hAnsi="Microsoft Sans Serif" w:cs="Microsoft Sans Serif"/>
          <w:sz w:val="30"/>
          <w:szCs w:val="30"/>
          <w:lang w:val="en"/>
        </w:rPr>
      </w:pPr>
      <w:r>
        <w:rPr>
          <w:rFonts w:ascii="Microsoft Sans Serif" w:eastAsia="Times New Roman" w:hAnsi="Microsoft Sans Serif" w:cs="Microsoft Sans Serif"/>
          <w:sz w:val="30"/>
          <w:szCs w:val="30"/>
          <w:lang w:val="en"/>
        </w:rPr>
        <w:t>F2 Hazardous building materials</w:t>
      </w:r>
    </w:p>
    <w:p w:rsidR="004A366A" w:rsidRDefault="004A366A">
      <w:pPr>
        <w:pStyle w:val="NormalWeb"/>
        <w:divId w:val="724573485"/>
        <w:rPr>
          <w:rFonts w:ascii="Microsoft Sans Serif" w:hAnsi="Microsoft Sans Serif" w:cs="Microsoft Sans Serif"/>
          <w:sz w:val="20"/>
          <w:szCs w:val="20"/>
          <w:lang w:val="en"/>
        </w:rPr>
      </w:pPr>
      <w:r>
        <w:rPr>
          <w:rFonts w:ascii="Microsoft Sans Serif" w:hAnsi="Microsoft Sans Serif" w:cs="Microsoft Sans Serif"/>
          <w:sz w:val="20"/>
          <w:szCs w:val="20"/>
          <w:lang w:val="en"/>
        </w:rPr>
        <w:t>F2.3.1</w:t>
      </w:r>
    </w:p>
    <w:p w:rsidR="004A366A" w:rsidRDefault="004A366A">
      <w:pPr>
        <w:pStyle w:val="NormalWeb"/>
        <w:divId w:val="724573485"/>
        <w:rPr>
          <w:rFonts w:ascii="Microsoft Sans Serif" w:hAnsi="Microsoft Sans Serif" w:cs="Microsoft Sans Serif"/>
          <w:sz w:val="20"/>
          <w:szCs w:val="20"/>
          <w:lang w:val="en"/>
        </w:rPr>
      </w:pPr>
      <w:r>
        <w:rPr>
          <w:rFonts w:ascii="Microsoft Sans Serif" w:hAnsi="Microsoft Sans Serif" w:cs="Microsoft Sans Serif"/>
          <w:sz w:val="20"/>
          <w:szCs w:val="20"/>
          <w:lang w:val="en"/>
        </w:rPr>
        <w:t>The quantities of gas, liquid, radiation or solid particles emitted by materials used in the</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constructio</w:t>
      </w:r>
      <w:r>
        <w:rPr>
          <w:rStyle w:val="tooltip-trigger"/>
          <w:rFonts w:ascii="Microsoft Sans Serif" w:hAnsi="Microsoft Sans Serif" w:cs="Microsoft Sans Serif"/>
          <w:i/>
          <w:iCs/>
          <w:sz w:val="20"/>
          <w:szCs w:val="20"/>
          <w:lang w:val="en"/>
        </w:rPr>
        <w:t>n</w:t>
      </w:r>
      <w:r>
        <w:rPr>
          <w:rFonts w:ascii="Microsoft Sans Serif" w:hAnsi="Microsoft Sans Serif" w:cs="Microsoft Sans Serif"/>
          <w:sz w:val="20"/>
          <w:szCs w:val="20"/>
          <w:lang w:val="en"/>
        </w:rPr>
        <w:t xml:space="preserve"> of</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building</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shall not give rise to harmful concentrations at the surface of the material where the material is exposed, or in the atmosphere of any space.</w:t>
      </w:r>
    </w:p>
    <w:sectPr w:rsidR="004A366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5924"/>
    <w:multiLevelType w:val="multilevel"/>
    <w:tmpl w:val="F23A5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DF10B1"/>
    <w:multiLevelType w:val="multilevel"/>
    <w:tmpl w:val="0F8C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28758A"/>
    <w:multiLevelType w:val="multilevel"/>
    <w:tmpl w:val="1BC243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32650DEE"/>
    <w:multiLevelType w:val="multilevel"/>
    <w:tmpl w:val="12EE93F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A368EF"/>
    <w:multiLevelType w:val="multilevel"/>
    <w:tmpl w:val="E76EF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F5D4CF9"/>
    <w:multiLevelType w:val="multilevel"/>
    <w:tmpl w:val="5BD8C0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5FF628C4"/>
    <w:multiLevelType w:val="multilevel"/>
    <w:tmpl w:val="52027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29C34D8"/>
    <w:multiLevelType w:val="multilevel"/>
    <w:tmpl w:val="19B48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48B03DD"/>
    <w:multiLevelType w:val="multilevel"/>
    <w:tmpl w:val="BE08F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E22476"/>
    <w:multiLevelType w:val="multilevel"/>
    <w:tmpl w:val="E352657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402222117">
    <w:abstractNumId w:val="3"/>
  </w:num>
  <w:num w:numId="2" w16cid:durableId="190385598">
    <w:abstractNumId w:val="7"/>
  </w:num>
  <w:num w:numId="3" w16cid:durableId="911281717">
    <w:abstractNumId w:val="6"/>
  </w:num>
  <w:num w:numId="4" w16cid:durableId="842016973">
    <w:abstractNumId w:val="4"/>
  </w:num>
  <w:num w:numId="5" w16cid:durableId="869610141">
    <w:abstractNumId w:val="0"/>
  </w:num>
  <w:num w:numId="6" w16cid:durableId="344944166">
    <w:abstractNumId w:val="8"/>
  </w:num>
  <w:num w:numId="7" w16cid:durableId="61677617">
    <w:abstractNumId w:val="5"/>
  </w:num>
  <w:num w:numId="8" w16cid:durableId="1132796460">
    <w:abstractNumId w:val="1"/>
  </w:num>
  <w:num w:numId="9" w16cid:durableId="684089965">
    <w:abstractNumId w:val="9"/>
  </w:num>
  <w:num w:numId="10" w16cid:durableId="8897273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13A60"/>
    <w:rsid w:val="004A366A"/>
    <w:rsid w:val="00613A60"/>
    <w:rsid w:val="00924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7956CD2-C3CE-4958-80DB-1A61AFCFF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paragraph" w:customStyle="1" w:styleId="margin-bottom-sm">
    <w:name w:val="margin-bottom-sm"/>
    <w:basedOn w:val="Normal"/>
    <w:pPr>
      <w:spacing w:before="100" w:beforeAutospacing="1" w:after="100" w:afterAutospacing="1"/>
    </w:p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sz w:val="24"/>
      <w:szCs w:val="24"/>
    </w:rPr>
  </w:style>
  <w:style w:type="character" w:customStyle="1" w:styleId="font-light">
    <w:name w:val="font-light"/>
    <w:basedOn w:val="DefaultParagraphFont"/>
  </w:style>
  <w:style w:type="character" w:customStyle="1" w:styleId="font-bold">
    <w:name w:val="font-bold"/>
    <w:basedOn w:val="DefaultParagraphFont"/>
  </w:style>
  <w:style w:type="paragraph" w:customStyle="1" w:styleId="clause-summary">
    <w:name w:val="clause-summary"/>
    <w:basedOn w:val="Normal"/>
    <w:pPr>
      <w:spacing w:before="100" w:beforeAutospacing="1" w:after="100" w:afterAutospacing="1"/>
    </w:pPr>
  </w:style>
  <w:style w:type="paragraph" w:customStyle="1" w:styleId="border-top">
    <w:name w:val="border-top"/>
    <w:basedOn w:val="Normal"/>
    <w:pPr>
      <w:spacing w:before="100" w:beforeAutospacing="1" w:after="100" w:afterAutospacing="1"/>
    </w:pPr>
  </w:style>
  <w:style w:type="character" w:customStyle="1" w:styleId="margin-top-lg">
    <w:name w:val="margin-top-lg"/>
    <w:basedOn w:val="DefaultParagraphFont"/>
  </w:style>
  <w:style w:type="character" w:customStyle="1" w:styleId="color-primary">
    <w:name w:val="color-primary"/>
    <w:basedOn w:val="DefaultParagraphFont"/>
  </w:style>
  <w:style w:type="character" w:styleId="Emphasis">
    <w:name w:val="Emphasis"/>
    <w:basedOn w:val="DefaultParagraphFont"/>
    <w:uiPriority w:val="20"/>
    <w:qFormat/>
    <w:rPr>
      <w:i/>
      <w:iCs/>
    </w:rPr>
  </w:style>
  <w:style w:type="character" w:customStyle="1" w:styleId="tooltip-trigger">
    <w:name w:val="tooltip-trigger"/>
    <w:basedOn w:val="DefaultParagraphFont"/>
  </w:style>
  <w:style w:type="paragraph" w:customStyle="1" w:styleId="text">
    <w:name w:val="text"/>
    <w:basedOn w:val="Normal"/>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452751">
      <w:marLeft w:val="0"/>
      <w:marRight w:val="0"/>
      <w:marTop w:val="0"/>
      <w:marBottom w:val="510"/>
      <w:divBdr>
        <w:top w:val="none" w:sz="0" w:space="0" w:color="auto"/>
        <w:left w:val="none" w:sz="0" w:space="0" w:color="auto"/>
        <w:bottom w:val="none" w:sz="0" w:space="0" w:color="auto"/>
        <w:right w:val="none" w:sz="0" w:space="0" w:color="auto"/>
      </w:divBdr>
    </w:div>
    <w:div w:id="724573485">
      <w:marLeft w:val="0"/>
      <w:marRight w:val="0"/>
      <w:marTop w:val="0"/>
      <w:marBottom w:val="510"/>
      <w:divBdr>
        <w:top w:val="none" w:sz="0" w:space="0" w:color="auto"/>
        <w:left w:val="none" w:sz="0" w:space="0" w:color="auto"/>
        <w:bottom w:val="none" w:sz="0" w:space="0" w:color="auto"/>
        <w:right w:val="none" w:sz="0" w:space="0" w:color="auto"/>
      </w:divBdr>
    </w:div>
    <w:div w:id="848639226">
      <w:marLeft w:val="0"/>
      <w:marRight w:val="0"/>
      <w:marTop w:val="0"/>
      <w:marBottom w:val="510"/>
      <w:divBdr>
        <w:top w:val="none" w:sz="0" w:space="0" w:color="auto"/>
        <w:left w:val="none" w:sz="0" w:space="0" w:color="auto"/>
        <w:bottom w:val="none" w:sz="0" w:space="0" w:color="auto"/>
        <w:right w:val="none" w:sz="0" w:space="0" w:color="auto"/>
      </w:divBdr>
    </w:div>
    <w:div w:id="1003901422">
      <w:marLeft w:val="0"/>
      <w:marRight w:val="0"/>
      <w:marTop w:val="0"/>
      <w:marBottom w:val="510"/>
      <w:divBdr>
        <w:top w:val="none" w:sz="0" w:space="0" w:color="auto"/>
        <w:left w:val="none" w:sz="0" w:space="0" w:color="auto"/>
        <w:bottom w:val="none" w:sz="0" w:space="0" w:color="auto"/>
        <w:right w:val="none" w:sz="0" w:space="0" w:color="auto"/>
      </w:divBdr>
    </w:div>
    <w:div w:id="1202093941">
      <w:marLeft w:val="0"/>
      <w:marRight w:val="0"/>
      <w:marTop w:val="0"/>
      <w:marBottom w:val="510"/>
      <w:divBdr>
        <w:top w:val="none" w:sz="0" w:space="0" w:color="auto"/>
        <w:left w:val="none" w:sz="0" w:space="0" w:color="auto"/>
        <w:bottom w:val="none" w:sz="0" w:space="0" w:color="auto"/>
        <w:right w:val="none" w:sz="0" w:space="0" w:color="auto"/>
      </w:divBdr>
    </w:div>
    <w:div w:id="1270891207">
      <w:marLeft w:val="0"/>
      <w:marRight w:val="0"/>
      <w:marTop w:val="0"/>
      <w:marBottom w:val="510"/>
      <w:divBdr>
        <w:top w:val="none" w:sz="0" w:space="0" w:color="auto"/>
        <w:left w:val="none" w:sz="0" w:space="0" w:color="auto"/>
        <w:bottom w:val="none" w:sz="0" w:space="0" w:color="auto"/>
        <w:right w:val="none" w:sz="0" w:space="0" w:color="auto"/>
      </w:divBdr>
    </w:div>
    <w:div w:id="1401172198">
      <w:marLeft w:val="0"/>
      <w:marRight w:val="0"/>
      <w:marTop w:val="0"/>
      <w:marBottom w:val="510"/>
      <w:divBdr>
        <w:top w:val="none" w:sz="0" w:space="0" w:color="auto"/>
        <w:left w:val="none" w:sz="0" w:space="0" w:color="auto"/>
        <w:bottom w:val="none" w:sz="0" w:space="0" w:color="auto"/>
        <w:right w:val="none" w:sz="0" w:space="0" w:color="auto"/>
      </w:divBdr>
    </w:div>
    <w:div w:id="1602567397">
      <w:marLeft w:val="0"/>
      <w:marRight w:val="0"/>
      <w:marTop w:val="0"/>
      <w:marBottom w:val="510"/>
      <w:divBdr>
        <w:top w:val="none" w:sz="0" w:space="0" w:color="auto"/>
        <w:left w:val="none" w:sz="0" w:space="0" w:color="auto"/>
        <w:bottom w:val="none" w:sz="0" w:space="0" w:color="auto"/>
        <w:right w:val="none" w:sz="0" w:space="0" w:color="auto"/>
      </w:divBdr>
    </w:div>
    <w:div w:id="1712345426">
      <w:marLeft w:val="0"/>
      <w:marRight w:val="0"/>
      <w:marTop w:val="0"/>
      <w:marBottom w:val="510"/>
      <w:divBdr>
        <w:top w:val="none" w:sz="0" w:space="0" w:color="auto"/>
        <w:left w:val="none" w:sz="0" w:space="0" w:color="auto"/>
        <w:bottom w:val="none" w:sz="0" w:space="0" w:color="auto"/>
        <w:right w:val="none" w:sz="0" w:space="0" w:color="auto"/>
      </w:divBdr>
    </w:div>
    <w:div w:id="1737390050">
      <w:marLeft w:val="0"/>
      <w:marRight w:val="0"/>
      <w:marTop w:val="0"/>
      <w:marBottom w:val="510"/>
      <w:divBdr>
        <w:top w:val="none" w:sz="0" w:space="0" w:color="auto"/>
        <w:left w:val="none" w:sz="0" w:space="0" w:color="auto"/>
        <w:bottom w:val="none" w:sz="0" w:space="0" w:color="auto"/>
        <w:right w:val="none" w:sz="0" w:space="0" w:color="auto"/>
      </w:divBdr>
    </w:div>
    <w:div w:id="2041123756">
      <w:marLeft w:val="0"/>
      <w:marRight w:val="0"/>
      <w:marTop w:val="0"/>
      <w:marBottom w:val="510"/>
      <w:divBdr>
        <w:top w:val="none" w:sz="0" w:space="0" w:color="auto"/>
        <w:left w:val="none" w:sz="0" w:space="0" w:color="auto"/>
        <w:bottom w:val="none" w:sz="0" w:space="0" w:color="auto"/>
        <w:right w:val="none" w:sz="0" w:space="0" w:color="auto"/>
      </w:divBdr>
    </w:div>
    <w:div w:id="2129009831">
      <w:marLeft w:val="0"/>
      <w:marRight w:val="0"/>
      <w:marTop w:val="0"/>
      <w:marBottom w:val="51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t.nz/act/public/2004/0072/latest/DLM306353.html" TargetMode="External"/><Relationship Id="rId3" Type="http://schemas.openxmlformats.org/officeDocument/2006/relationships/settings" Target="settings.xml"/><Relationship Id="rId7" Type="http://schemas.openxmlformats.org/officeDocument/2006/relationships/hyperlink" Target="http://www.herculescedar.co.n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rculescedar.co.nz/documents/designmanual-v2.pdf" TargetMode="External"/><Relationship Id="rId11" Type="http://schemas.openxmlformats.org/officeDocument/2006/relationships/theme" Target="theme/theme1.xml"/><Relationship Id="rId5" Type="http://schemas.openxmlformats.org/officeDocument/2006/relationships/hyperlink" Target="https://bpir.nz/bpir-regulations-and-requirements/disclosure-informatio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erculescedar.co.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1408</Words>
  <Characters>8495</Characters>
  <Application>Microsoft Office Word</Application>
  <DocSecurity>4</DocSecurity>
  <Lines>772</Lines>
  <Paragraphs>225</Paragraphs>
  <ScaleCrop>false</ScaleCrop>
  <Company/>
  <LinksUpToDate>false</LinksUpToDate>
  <CharactersWithSpaces>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Hercules Cedarboard BPIR Summary 276</dc:title>
  <dc:subject/>
  <dc:creator>CARA-USER</dc:creator>
  <cp:keywords/>
  <dc:description/>
  <cp:lastModifiedBy>CARA-USER</cp:lastModifiedBy>
  <cp:revision>2</cp:revision>
  <dcterms:created xsi:type="dcterms:W3CDTF">2026-10-16T23:02:00Z</dcterms:created>
  <dcterms:modified xsi:type="dcterms:W3CDTF">2026-10-16T23:02:00Z</dcterms:modified>
</cp:coreProperties>
</file>