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A940CF" w:rsidRDefault="00A940CF">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A940CF" w:rsidRDefault="00A940CF">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A940CF" w:rsidRDefault="00A940CF">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A940CF" w:rsidRDefault="00A940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A940CF" w:rsidRDefault="00A940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A940CF" w:rsidRDefault="00A940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A940CF" w:rsidRDefault="00A940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A940CF" w:rsidRDefault="00A940CF">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A940CF" w:rsidRDefault="00A940CF">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A940CF" w:rsidRDefault="00A940CF">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Adesso Sol Sink Mixer</w:t>
      </w:r>
      <w:r>
        <w:rPr>
          <w:rFonts w:ascii="Cambria" w:eastAsia="Times New Roman" w:hAnsi="Cambria" w:cs="Microsoft Sans Serif"/>
          <w:color w:val="4827EC"/>
          <w:sz w:val="42"/>
          <w:szCs w:val="42"/>
          <w:lang w:val="en"/>
        </w:rPr>
        <w:br/>
        <w:t>BPIR Declaration</w:t>
      </w:r>
    </w:p>
    <w:p w:rsidR="00A940CF" w:rsidRDefault="00A940CF">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A940CF" w:rsidRDefault="00A940CF">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A940CF" w:rsidRDefault="00A940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Felton Industries Ltd has provided this declaration to satisfy the provisions of Schedule 1(d) of the Building (Building Product Information Requirements) Regulations 2022.</w:t>
      </w:r>
    </w:p>
    <w:p w:rsidR="00A940CF" w:rsidRDefault="00A940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Fonts w:ascii="Microsoft Sans Serif" w:eastAsia="Times New Roman" w:hAnsi="Microsoft Sans Serif" w:cs="Microsoft Sans Serif"/>
              </w:rPr>
              <w:t>Adesso Sol Sink Mixer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Fonts w:ascii="Microsoft Sans Serif" w:eastAsia="Times New Roman" w:hAnsi="Microsoft Sans Serif" w:cs="Microsoft Sans Serif"/>
              </w:rPr>
              <w:t>Chrome: ADS-SSMC / Brushed Nickel: ADS-SSMBN</w:t>
            </w:r>
          </w:p>
        </w:tc>
      </w:tr>
    </w:tbl>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lastRenderedPageBreak/>
        <w:t>Suitable for all pressures (up to 1500kPa)</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chrome &amp; PVD finishes</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211mm reach</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35mm quality European cartridge</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360° swivel spout</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Pivoting aerator included</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Designed in NZ</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Watermark certified</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35 year warranty chrome finish</w:t>
      </w:r>
    </w:p>
    <w:p w:rsidR="00A940CF" w:rsidRDefault="00A940CF">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5 year warranty coloured finish</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Please refer to the Felton product website page for the following product information:</w:t>
      </w:r>
    </w:p>
    <w:p w:rsidR="00A940CF" w:rsidRDefault="00A940C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Technical details including dimensions</w:t>
      </w:r>
    </w:p>
    <w:p w:rsidR="00A940CF" w:rsidRDefault="00A940C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Technical specification sheets</w:t>
      </w:r>
    </w:p>
    <w:p w:rsidR="00A940CF" w:rsidRDefault="00A940CF">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Installation Instructions including conditions of use</w:t>
      </w:r>
    </w:p>
    <w:p w:rsidR="00A940CF" w:rsidRDefault="00A940CF">
      <w:pPr>
        <w:pStyle w:val="NormalWeb"/>
        <w:rPr>
          <w:rFonts w:ascii="Microsoft Sans Serif" w:hAnsi="Microsoft Sans Serif" w:cs="Microsoft Sans Serif"/>
          <w:lang w:val="en"/>
        </w:rPr>
      </w:pPr>
      <w:hyperlink r:id="rId6" w:history="1">
        <w:r>
          <w:rPr>
            <w:rStyle w:val="Hyperlink"/>
            <w:rFonts w:ascii="Microsoft Sans Serif" w:hAnsi="Microsoft Sans Serif" w:cs="Microsoft Sans Serif"/>
            <w:lang w:val="en"/>
          </w:rPr>
          <w:t>https://www.felton.co.nz/sol/sol-sink-mixer/</w:t>
        </w:r>
      </w:hyperlink>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As part of a plumbing system for supply of cold, hot or mixed water temperatures. This product can be used in residential and/or commercial buildings where cold, hot or mixed water temperatures is required to be supplied limited to pressure situations as indicated in installation guide. Not suitable for use in areas which are being permanently concealed such as behind concrete.</w:t>
      </w:r>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Must be installed according to installation guide and be installed by a registered plumber.</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Temperature limits for the water – refer to installation guide on product page of website: </w:t>
      </w:r>
      <w:hyperlink r:id="rId7" w:history="1">
        <w:r>
          <w:rPr>
            <w:rStyle w:val="Hyperlink"/>
            <w:rFonts w:ascii="Microsoft Sans Serif" w:hAnsi="Microsoft Sans Serif" w:cs="Microsoft Sans Serif"/>
            <w:lang w:val="en"/>
          </w:rPr>
          <w:t>https://www.felton.co.nz/sol/sol-sink-mixer/</w:t>
        </w:r>
      </w:hyperlink>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A940CF" w:rsidRDefault="00A940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A940CF" w:rsidRDefault="00A940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A940CF" w:rsidRDefault="00A940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G10 Piped services</w:t>
      </w:r>
      <w:r>
        <w:rPr>
          <w:rFonts w:ascii="Microsoft Sans Serif" w:hAnsi="Microsoft Sans Serif" w:cs="Microsoft Sans Serif"/>
          <w:lang w:val="en"/>
        </w:rPr>
        <w:t xml:space="preserve"> — G10.3.1</w:t>
      </w:r>
    </w:p>
    <w:p w:rsidR="00A940CF" w:rsidRDefault="00A940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G12 Water Supplies</w:t>
      </w:r>
      <w:r>
        <w:rPr>
          <w:rFonts w:ascii="Microsoft Sans Serif" w:hAnsi="Microsoft Sans Serif" w:cs="Microsoft Sans Serif"/>
          <w:lang w:val="en"/>
        </w:rPr>
        <w:t xml:space="preserve"> — G12.3.2, G12.3.7</w:t>
      </w:r>
    </w:p>
    <w:p w:rsidR="00A940CF" w:rsidRDefault="00A940CF">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H1 Energy efficiency</w:t>
      </w:r>
      <w:r>
        <w:rPr>
          <w:rFonts w:ascii="Microsoft Sans Serif" w:hAnsi="Microsoft Sans Serif" w:cs="Microsoft Sans Serif"/>
          <w:lang w:val="en"/>
        </w:rPr>
        <w:t xml:space="preserve"> — H1.3.3</w:t>
      </w:r>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WM25208</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Please refer to WM Product Table Search: </w:t>
      </w:r>
      <w:hyperlink r:id="rId8" w:history="1">
        <w:r>
          <w:rPr>
            <w:rStyle w:val="Hyperlink"/>
            <w:rFonts w:ascii="Microsoft Sans Serif" w:hAnsi="Microsoft Sans Serif" w:cs="Microsoft Sans Serif"/>
            <w:lang w:val="en"/>
          </w:rPr>
          <w:t>https://watermark.abcb.gov.au/product-table-search</w:t>
        </w:r>
      </w:hyperlink>
      <w:r>
        <w:rPr>
          <w:rFonts w:ascii="Microsoft Sans Serif" w:hAnsi="Microsoft Sans Serif" w:cs="Microsoft Sans Serif"/>
          <w:lang w:val="en"/>
        </w:rPr>
        <w:t>? search=25208&amp;field_wm_categories_target_id=&amp;code=&amp;name=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B2 - Durability B2.3.1 (c) applies</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As part of a plumbing system for supply of cold, hot or mixed water temperatures. No maintenance required apart from during normal course of use. Proof of durability – Service history: Felton products have been installed and used in NZ for the last 50 years and warranty calls are at a minimum and within the quality principles of Felton. Installation is to be performed as per the Felton Installation Instructions. All Warranty claims are investigated and corrective/preventive actions are implemented. Products</w:t>
      </w:r>
      <w:r>
        <w:rPr>
          <w:rFonts w:ascii="Microsoft Sans Serif" w:hAnsi="Microsoft Sans Serif" w:cs="Microsoft Sans Serif"/>
          <w:lang w:val="en"/>
        </w:rPr>
        <w:t xml:space="preserve"> that are WaterMark certified are subject to endurance testing.</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Please refer to WM Product Table Search: </w:t>
      </w:r>
      <w:hyperlink r:id="rId9" w:history="1">
        <w:r>
          <w:rPr>
            <w:rStyle w:val="Hyperlink"/>
            <w:rFonts w:ascii="Microsoft Sans Serif" w:hAnsi="Microsoft Sans Serif" w:cs="Microsoft Sans Serif"/>
            <w:lang w:val="en"/>
          </w:rPr>
          <w:t>https://watermark.abcb.gov.au/product-table-search</w:t>
        </w:r>
      </w:hyperlink>
      <w:r>
        <w:rPr>
          <w:rFonts w:ascii="Microsoft Sans Serif" w:hAnsi="Microsoft Sans Serif" w:cs="Microsoft Sans Serif"/>
          <w:lang w:val="en"/>
        </w:rPr>
        <w:t>? search=25208&amp;field_wm_categories_target_id=&amp;code=&amp;name=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Warranty statement:</w:t>
      </w:r>
    </w:p>
    <w:p w:rsidR="00A940CF" w:rsidRDefault="00A940CF">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35 year warranty chrome finish</w:t>
      </w:r>
    </w:p>
    <w:p w:rsidR="00A940CF" w:rsidRDefault="00A940CF">
      <w:pPr>
        <w:numPr>
          <w:ilvl w:val="0"/>
          <w:numId w:val="4"/>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5 year warranty coloured finish</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Adesso (or their approved retailer) reserve the right to assess, repair, replace or service any warranty claims as they see fit.</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Adesso will endevour to repair or replace the faulty product(s), subject to investigation and the following requirements;</w:t>
      </w:r>
    </w:p>
    <w:p w:rsidR="00A940CF" w:rsidRDefault="00A940CF">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warranty claim must be submitted within the warranty period and Adesso (or their approved retailer) must be notified in writing, within ninety (90) days of the issue first appearing proof of purchase is required</w:t>
      </w:r>
    </w:p>
    <w:p w:rsidR="00A940CF" w:rsidRDefault="00A940CF">
      <w:pPr>
        <w:numPr>
          <w:ilvl w:val="0"/>
          <w:numId w:val="5"/>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product(s) must be installed by the relevant tradesperson and maintained in accordance with the manufacturer’s instruction. the product(s) are to be used for normal, domestic use only</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This warranty DOES NOT APPLY if any product(s) fault results from;</w:t>
      </w:r>
    </w:p>
    <w:p w:rsidR="00A940CF" w:rsidRDefault="00A940CF">
      <w:pPr>
        <w:numPr>
          <w:ilvl w:val="0"/>
          <w:numId w:val="6"/>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improper use, improper installation</w:t>
      </w:r>
    </w:p>
    <w:p w:rsidR="00A940CF" w:rsidRDefault="00A940CF">
      <w:pPr>
        <w:numPr>
          <w:ilvl w:val="0"/>
          <w:numId w:val="6"/>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where damage is caused by normal wear and tear, the water pressure is outside the recommended levels, where the hot water temperature exceeds 55˚C Or if any of the following are not observed; Applicable Health Act.</w:t>
      </w:r>
    </w:p>
    <w:p w:rsidR="00A940CF" w:rsidRDefault="00A940CF">
      <w:pPr>
        <w:numPr>
          <w:ilvl w:val="0"/>
          <w:numId w:val="6"/>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any regulation or other standards which governs the water supply and sewerage plumbing requirements</w:t>
      </w:r>
    </w:p>
    <w:p w:rsidR="00A940CF" w:rsidRDefault="00A940CF">
      <w:pPr>
        <w:numPr>
          <w:ilvl w:val="0"/>
          <w:numId w:val="6"/>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for installation in a particular area or location. The warranty is limited to the replacement of defective parts only.</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Excluded from the warranty;</w:t>
      </w:r>
    </w:p>
    <w:p w:rsidR="00A940CF" w:rsidRDefault="00A940CF">
      <w:pPr>
        <w:numPr>
          <w:ilvl w:val="0"/>
          <w:numId w:val="7"/>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labour charges and/or damage incurred during incorrect installation, repair or consequential damage, or</w:t>
      </w:r>
    </w:p>
    <w:p w:rsidR="00A940CF" w:rsidRDefault="00A940CF">
      <w:pPr>
        <w:numPr>
          <w:ilvl w:val="0"/>
          <w:numId w:val="7"/>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otherwise suffered or incurred by any such person any defect or injury caused by or resulting from misuse, abuse or neglect, accidental damage, improper installation or other alterations or modifications which affect the reliability or performance of the item, not attributed to faulty manufacture.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G12 (Water supplies) G12.3.2 applies (contamination of water)</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All Felton products are designed, manufactured and inspected/tested, that are WaterMark certified, are subject to contamination of water testing (AS/NZS 4020).</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Please refer to WM Product Table Search: </w:t>
      </w:r>
    </w:p>
    <w:p w:rsidR="00A940CF" w:rsidRDefault="00A940CF">
      <w:pPr>
        <w:pStyle w:val="NormalWeb"/>
        <w:rPr>
          <w:rFonts w:ascii="Microsoft Sans Serif" w:hAnsi="Microsoft Sans Serif" w:cs="Microsoft Sans Serif"/>
          <w:lang w:val="en"/>
        </w:rPr>
      </w:pPr>
      <w:hyperlink r:id="rId10" w:history="1">
        <w:r>
          <w:rPr>
            <w:rStyle w:val="Hyperlink"/>
            <w:rFonts w:ascii="Microsoft Sans Serif" w:hAnsi="Microsoft Sans Serif" w:cs="Microsoft Sans Serif"/>
            <w:lang w:val="en"/>
          </w:rPr>
          <w:t>https://watermark.abcb.gov.au/product-table-search</w:t>
        </w:r>
      </w:hyperlink>
      <w:r>
        <w:rPr>
          <w:rFonts w:ascii="Microsoft Sans Serif" w:hAnsi="Microsoft Sans Serif" w:cs="Microsoft Sans Serif"/>
          <w:lang w:val="en"/>
        </w:rPr>
        <w:t>? search=25208&amp;field_wm_categories_target_id=&amp;code=&amp;name=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G12 (Water supplies) G12.3.7 applies (flow rates)</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All Felton products are designed, manufactured and inspected/tested, that are WaterMark certified, are subject to flow rates testing that is within the limitation set by the AS/NZS 3500 (NZBC) and the WELS regulations.</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F2 Hazardous building materials - F2.3.1 - Not applicable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G10 Piped services - G10.3.1 - Not applicable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H1 Energy efficiency - H1.3.3 - Not applicable</w:t>
      </w:r>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None added</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Adesso Sol Sink Mixer claims refer to our website.</w:t>
      </w:r>
    </w:p>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495"/>
        <w:gridCol w:w="3471"/>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Fonts w:ascii="Microsoft Sans Serif" w:eastAsia="Times New Roman" w:hAnsi="Microsoft Sans Serif" w:cs="Microsoft Sans Serif"/>
              </w:rPr>
              <w:t>New Zealand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Felton Industries Ltd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r>
              <w:rPr>
                <w:rFonts w:ascii="Microsoft Sans Serif" w:eastAsia="Times New Roman" w:hAnsi="Microsoft Sans Serif" w:cs="Microsoft Sans Serif"/>
              </w:rPr>
              <w:t>8 Farmhouse Lane</w:t>
            </w:r>
            <w:r>
              <w:rPr>
                <w:rFonts w:ascii="Microsoft Sans Serif" w:eastAsia="Times New Roman" w:hAnsi="Microsoft Sans Serif" w:cs="Microsoft Sans Serif"/>
              </w:rPr>
              <w:br/>
              <w:t>St Johns Auckland 1072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hyperlink r:id="rId11" w:history="1">
              <w:r>
                <w:rPr>
                  <w:rStyle w:val="Hyperlink"/>
                  <w:rFonts w:ascii="Microsoft Sans Serif" w:eastAsia="Times New Roman" w:hAnsi="Microsoft Sans Serif" w:cs="Microsoft Sans Serif"/>
                </w:rPr>
                <w:t>www.felton.co.nz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r>
              <w:rPr>
                <w:rFonts w:ascii="Microsoft Sans Serif" w:eastAsia="Times New Roman" w:hAnsi="Microsoft Sans Serif" w:cs="Microsoft Sans Serif"/>
              </w:rPr>
              <w:t>sales@felton.co.nz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r>
              <w:rPr>
                <w:rFonts w:ascii="Microsoft Sans Serif" w:eastAsia="Times New Roman" w:hAnsi="Microsoft Sans Serif" w:cs="Microsoft Sans Serif"/>
              </w:rPr>
              <w:t>0800 743 358</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940CF" w:rsidRDefault="00A940CF">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9429037747183</w:t>
            </w:r>
          </w:p>
        </w:tc>
      </w:tr>
    </w:tbl>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Adesso Sol Sink Mixer is not subject to a warning on ban under </w:t>
      </w:r>
      <w:hyperlink r:id="rId12"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Felton Industries Ltd:</w:t>
      </w:r>
    </w:p>
    <w:p w:rsidR="00A940CF" w:rsidRDefault="00A940CF">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A940CF" w:rsidRDefault="00A940CF">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A940CF" w:rsidRDefault="00A940CF">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Felton Industries Ltd</w:t>
      </w:r>
      <w:r>
        <w:rPr>
          <w:rFonts w:ascii="Microsoft Sans Serif" w:hAnsi="Microsoft Sans Serif" w:cs="Microsoft Sans Serif"/>
          <w:sz w:val="20"/>
          <w:szCs w:val="20"/>
          <w:lang w:val="en"/>
        </w:rPr>
        <w:br/>
        <w:t>8 Farmhouse Lane St Johns Auckland 1072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743 358 | </w:t>
      </w:r>
      <w:hyperlink r:id="rId13" w:tgtFrame="_blank" w:history="1">
        <w:r>
          <w:rPr>
            <w:rStyle w:val="Hyperlink"/>
            <w:rFonts w:ascii="Microsoft Sans Serif" w:hAnsi="Microsoft Sans Serif" w:cs="Microsoft Sans Serif"/>
            <w:sz w:val="20"/>
            <w:szCs w:val="20"/>
            <w:lang w:val="en"/>
          </w:rPr>
          <w:t>www.felton.co.nz</w:t>
        </w:r>
      </w:hyperlink>
      <w:r>
        <w:rPr>
          <w:rFonts w:ascii="Microsoft Sans Serif" w:hAnsi="Microsoft Sans Serif" w:cs="Microsoft Sans Serif"/>
          <w:sz w:val="20"/>
          <w:szCs w:val="20"/>
          <w:lang w:val="en"/>
        </w:rPr>
        <w:t xml:space="preserve"> </w:t>
      </w:r>
    </w:p>
    <w:p w:rsidR="00A940CF" w:rsidRDefault="00A940CF">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A940CF" w:rsidRDefault="00A940CF">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A940CF" w:rsidRDefault="00A940CF">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Potable water conveying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A940CF" w:rsidRDefault="00A940CF">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Fonts w:ascii="Microsoft Sans Serif" w:eastAsia="Times New Roman" w:hAnsi="Microsoft Sans Serif" w:cs="Microsoft Sans Serif"/>
              </w:rPr>
              <w:t xml:space="preserve">Intended for hot water transmission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940CF" w:rsidRDefault="00A940CF">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A940CF" w:rsidRDefault="00A940CF">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940CF" w:rsidRDefault="00A940CF">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A940CF" w:rsidRDefault="00A940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A940CF" w:rsidRDefault="00A940CF">
      <w:pPr>
        <w:pStyle w:val="NormalWeb"/>
        <w:divId w:val="16716414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A940CF" w:rsidRDefault="00A940CF">
      <w:pPr>
        <w:pStyle w:val="NormalWeb"/>
        <w:divId w:val="16716414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A940CF" w:rsidRDefault="00A940CF">
      <w:pPr>
        <w:numPr>
          <w:ilvl w:val="0"/>
          <w:numId w:val="8"/>
        </w:numPr>
        <w:spacing w:before="100" w:beforeAutospacing="1" w:after="100" w:afterAutospacing="1"/>
        <w:divId w:val="167164146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A940CF" w:rsidRDefault="00A940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A940CF" w:rsidRDefault="00A940CF">
      <w:pPr>
        <w:pStyle w:val="NormalWeb"/>
        <w:divId w:val="1793092740"/>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A940CF" w:rsidRDefault="00A940CF">
      <w:pPr>
        <w:pStyle w:val="NormalWeb"/>
        <w:divId w:val="179309274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A940CF" w:rsidRDefault="00A940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G10 Piped services</w:t>
      </w:r>
    </w:p>
    <w:p w:rsidR="00A940CF" w:rsidRDefault="00A940CF">
      <w:pPr>
        <w:pStyle w:val="NormalWeb"/>
        <w:divId w:val="42272587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G10.3.1</w:t>
      </w:r>
    </w:p>
    <w:p w:rsidR="00A940CF" w:rsidRDefault="00A940CF">
      <w:pPr>
        <w:pStyle w:val="NormalWeb"/>
        <w:divId w:val="422725873"/>
        <w:rPr>
          <w:rFonts w:ascii="Microsoft Sans Serif" w:hAnsi="Microsoft Sans Serif" w:cs="Microsoft Sans Serif"/>
          <w:sz w:val="20"/>
          <w:szCs w:val="20"/>
          <w:lang w:val="en"/>
        </w:rPr>
      </w:pPr>
      <w:r>
        <w:rPr>
          <w:rFonts w:ascii="Microsoft Sans Serif" w:hAnsi="Microsoft Sans Serif" w:cs="Microsoft Sans Serif"/>
          <w:sz w:val="20"/>
          <w:szCs w:val="20"/>
          <w:lang w:val="en"/>
        </w:rPr>
        <w:t>Piping systems shall be constructed to avoid the likelihood of:</w:t>
      </w:r>
    </w:p>
    <w:p w:rsidR="00A940CF" w:rsidRDefault="00A940CF">
      <w:pPr>
        <w:numPr>
          <w:ilvl w:val="0"/>
          <w:numId w:val="9"/>
        </w:numPr>
        <w:spacing w:before="100" w:beforeAutospacing="1" w:after="100" w:afterAutospacing="1"/>
        <w:divId w:val="42272587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significant leakage or damage during normal or reasonably foreseeable abnormal conditions,</w:t>
      </w:r>
    </w:p>
    <w:p w:rsidR="00A940CF" w:rsidRDefault="00A940CF">
      <w:pPr>
        <w:numPr>
          <w:ilvl w:val="0"/>
          <w:numId w:val="9"/>
        </w:numPr>
        <w:spacing w:before="100" w:beforeAutospacing="1" w:after="100" w:afterAutospacing="1"/>
        <w:divId w:val="42272587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detrimental contamination of the contents by other substances,</w:t>
      </w:r>
    </w:p>
    <w:p w:rsidR="00A940CF" w:rsidRDefault="00A940CF">
      <w:pPr>
        <w:numPr>
          <w:ilvl w:val="0"/>
          <w:numId w:val="9"/>
        </w:numPr>
        <w:spacing w:before="100" w:beforeAutospacing="1" w:after="100" w:afterAutospacing="1"/>
        <w:divId w:val="42272587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adverse interaction between services, or between piping and electrical systems, and</w:t>
      </w:r>
    </w:p>
    <w:p w:rsidR="00A940CF" w:rsidRDefault="00A940CF">
      <w:pPr>
        <w:numPr>
          <w:ilvl w:val="0"/>
          <w:numId w:val="9"/>
        </w:numPr>
        <w:spacing w:before="100" w:beforeAutospacing="1" w:after="100" w:afterAutospacing="1"/>
        <w:divId w:val="42272587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people having contact with pipes which could cause them harm.</w:t>
      </w:r>
    </w:p>
    <w:p w:rsidR="00A940CF" w:rsidRDefault="00A940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G12 Water Supplies</w:t>
      </w:r>
    </w:p>
    <w:p w:rsidR="00A940CF" w:rsidRDefault="00A940CF">
      <w:pPr>
        <w:pStyle w:val="NormalWeb"/>
        <w:divId w:val="4302016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G12.3.2</w:t>
      </w:r>
    </w:p>
    <w:p w:rsidR="00A940CF" w:rsidRDefault="00A940CF">
      <w:pPr>
        <w:pStyle w:val="NormalWeb"/>
        <w:divId w:val="43020163"/>
        <w:rPr>
          <w:rFonts w:ascii="Microsoft Sans Serif" w:hAnsi="Microsoft Sans Serif" w:cs="Microsoft Sans Serif"/>
          <w:sz w:val="20"/>
          <w:szCs w:val="20"/>
          <w:lang w:val="en"/>
        </w:rPr>
      </w:pPr>
      <w:r>
        <w:rPr>
          <w:rFonts w:ascii="Microsoft Sans Serif" w:hAnsi="Microsoft Sans Serif" w:cs="Microsoft Sans Serif"/>
          <w:sz w:val="20"/>
          <w:szCs w:val="20"/>
          <w:lang w:val="en"/>
        </w:rPr>
        <w:t>A potable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water supply syste</w:t>
      </w:r>
      <w:r>
        <w:rPr>
          <w:rStyle w:val="tooltip-trigger"/>
          <w:rFonts w:ascii="Microsoft Sans Serif" w:hAnsi="Microsoft Sans Serif" w:cs="Microsoft Sans Serif"/>
          <w:i/>
          <w:iCs/>
          <w:sz w:val="20"/>
          <w:szCs w:val="20"/>
          <w:lang w:val="en"/>
        </w:rPr>
        <w:t>m</w:t>
      </w:r>
      <w:r>
        <w:rPr>
          <w:rFonts w:ascii="Microsoft Sans Serif" w:hAnsi="Microsoft Sans Serif" w:cs="Microsoft Sans Serif"/>
          <w:sz w:val="20"/>
          <w:szCs w:val="20"/>
          <w:lang w:val="en"/>
        </w:rPr>
        <w:t xml:space="preserve"> must be—</w:t>
      </w:r>
    </w:p>
    <w:p w:rsidR="00A940CF" w:rsidRDefault="00A940CF">
      <w:pPr>
        <w:numPr>
          <w:ilvl w:val="0"/>
          <w:numId w:val="10"/>
        </w:numPr>
        <w:spacing w:before="100" w:beforeAutospacing="1" w:after="100" w:afterAutospacing="1"/>
        <w:divId w:val="430201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protected from contamination; and</w:t>
      </w:r>
    </w:p>
    <w:p w:rsidR="00A940CF" w:rsidRDefault="00A940CF">
      <w:pPr>
        <w:numPr>
          <w:ilvl w:val="0"/>
          <w:numId w:val="10"/>
        </w:numPr>
        <w:spacing w:before="100" w:beforeAutospacing="1" w:after="100" w:afterAutospacing="1"/>
        <w:divId w:val="430201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installed in a manner that avoids the likelihood of contamination within the system and the water main; and</w:t>
      </w:r>
    </w:p>
    <w:p w:rsidR="00A940CF" w:rsidRDefault="00A940CF">
      <w:pPr>
        <w:numPr>
          <w:ilvl w:val="0"/>
          <w:numId w:val="10"/>
        </w:numPr>
        <w:spacing w:before="100" w:beforeAutospacing="1" w:after="100" w:afterAutospacing="1"/>
        <w:divId w:val="430201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installed using components that will not contaminate the water.</w:t>
      </w:r>
    </w:p>
    <w:p w:rsidR="00A940CF" w:rsidRDefault="00A940CF">
      <w:pPr>
        <w:pStyle w:val="NormalWeb"/>
        <w:divId w:val="1671104204"/>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G12.3.7</w:t>
      </w:r>
    </w:p>
    <w:p w:rsidR="00A940CF" w:rsidRDefault="00A940CF">
      <w:pPr>
        <w:pStyle w:val="NormalWeb"/>
        <w:divId w:val="167110420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Water supply system</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installed in a manner that</w:t>
      </w:r>
    </w:p>
    <w:p w:rsidR="00A940CF" w:rsidRDefault="00A940CF">
      <w:pPr>
        <w:numPr>
          <w:ilvl w:val="0"/>
          <w:numId w:val="11"/>
        </w:numPr>
        <w:spacing w:before="100" w:beforeAutospacing="1" w:after="100" w:afterAutospacing="1"/>
        <w:divId w:val="167110420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pipes water to</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sanitary fixture</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and</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sanitary appliance</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xml:space="preserve"> at flow rates that are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adequat</w:t>
      </w:r>
      <w:r>
        <w:rPr>
          <w:rStyle w:val="tooltip-trigger"/>
          <w:rFonts w:ascii="Microsoft Sans Serif" w:eastAsia="Times New Roman" w:hAnsi="Microsoft Sans Serif" w:cs="Microsoft Sans Serif"/>
          <w:i/>
          <w:iCs/>
          <w:sz w:val="20"/>
          <w:szCs w:val="20"/>
          <w:lang w:val="en"/>
        </w:rPr>
        <w:t>e</w:t>
      </w:r>
      <w:r>
        <w:rPr>
          <w:rFonts w:ascii="Microsoft Sans Serif" w:eastAsia="Times New Roman" w:hAnsi="Microsoft Sans Serif" w:cs="Microsoft Sans Serif"/>
          <w:sz w:val="20"/>
          <w:szCs w:val="20"/>
          <w:lang w:val="en"/>
        </w:rPr>
        <w:t xml:space="preserve"> for the correct functioning of those </w:t>
      </w:r>
      <w:r>
        <w:rPr>
          <w:rStyle w:val="Emphasis"/>
          <w:rFonts w:ascii="Microsoft Sans Serif" w:eastAsia="Times New Roman" w:hAnsi="Microsoft Sans Serif" w:cs="Microsoft Sans Serif"/>
          <w:sz w:val="20"/>
          <w:szCs w:val="20"/>
          <w:lang w:val="en"/>
        </w:rPr>
        <w:t>fixtures </w:t>
      </w:r>
      <w:r>
        <w:rPr>
          <w:rFonts w:ascii="Microsoft Sans Serif" w:eastAsia="Times New Roman" w:hAnsi="Microsoft Sans Serif" w:cs="Microsoft Sans Serif"/>
          <w:sz w:val="20"/>
          <w:szCs w:val="20"/>
          <w:lang w:val="en"/>
        </w:rPr>
        <w:t xml:space="preserve">and </w:t>
      </w:r>
      <w:r>
        <w:rPr>
          <w:rStyle w:val="Emphasis"/>
          <w:rFonts w:ascii="Microsoft Sans Serif" w:eastAsia="Times New Roman" w:hAnsi="Microsoft Sans Serif" w:cs="Microsoft Sans Serif"/>
          <w:sz w:val="20"/>
          <w:szCs w:val="20"/>
          <w:lang w:val="en"/>
        </w:rPr>
        <w:t>appliances</w:t>
      </w:r>
      <w:r>
        <w:rPr>
          <w:rFonts w:ascii="Microsoft Sans Serif" w:eastAsia="Times New Roman" w:hAnsi="Microsoft Sans Serif" w:cs="Microsoft Sans Serif"/>
          <w:sz w:val="20"/>
          <w:szCs w:val="20"/>
          <w:lang w:val="en"/>
        </w:rPr>
        <w:t> under normal conditions; and</w:t>
      </w:r>
    </w:p>
    <w:p w:rsidR="00A940CF" w:rsidRDefault="00A940CF">
      <w:pPr>
        <w:numPr>
          <w:ilvl w:val="0"/>
          <w:numId w:val="11"/>
        </w:numPr>
        <w:spacing w:before="100" w:beforeAutospacing="1" w:after="100" w:afterAutospacing="1"/>
        <w:divId w:val="167110420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avoids the likelihood of leakage; and</w:t>
      </w:r>
    </w:p>
    <w:p w:rsidR="00A940CF" w:rsidRDefault="00A940CF">
      <w:pPr>
        <w:numPr>
          <w:ilvl w:val="0"/>
          <w:numId w:val="11"/>
        </w:numPr>
        <w:spacing w:before="100" w:beforeAutospacing="1" w:after="100" w:afterAutospacing="1"/>
        <w:divId w:val="167110420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allows reasonable access to components likely to need maintenance; and</w:t>
      </w:r>
    </w:p>
    <w:p w:rsidR="00A940CF" w:rsidRDefault="00A940CF">
      <w:pPr>
        <w:numPr>
          <w:ilvl w:val="0"/>
          <w:numId w:val="11"/>
        </w:numPr>
        <w:spacing w:before="100" w:beforeAutospacing="1" w:after="100" w:afterAutospacing="1"/>
        <w:divId w:val="167110420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allows the system and any backflow prevention devices to be isolated for testing and maintenance.</w:t>
      </w:r>
    </w:p>
    <w:p w:rsidR="00A940CF" w:rsidRDefault="00A940CF">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rsidR="00A940CF" w:rsidRDefault="00A940CF">
      <w:pPr>
        <w:pStyle w:val="NormalWeb"/>
        <w:divId w:val="328825376"/>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H1.3.3</w:t>
      </w:r>
    </w:p>
    <w:p w:rsidR="00A940CF" w:rsidRDefault="00A940CF">
      <w:pPr>
        <w:pStyle w:val="NormalWeb"/>
        <w:divId w:val="328825376"/>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must be taken of physical conditions likely to affect energy performance of buildings, including</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thermal mass of</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building element</w:t>
      </w:r>
      <w:r>
        <w:rPr>
          <w:rStyle w:val="tooltip-trigger"/>
          <w:rFonts w:ascii="Microsoft Sans Serif" w:eastAsia="Times New Roman" w:hAnsi="Microsoft Sans Serif" w:cs="Microsoft Sans Serif"/>
          <w:i/>
          <w:iCs/>
          <w:sz w:val="20"/>
          <w:szCs w:val="20"/>
          <w:lang w:val="en"/>
        </w:rPr>
        <w:t>s</w:t>
      </w:r>
      <w:r>
        <w:rPr>
          <w:rFonts w:ascii="Microsoft Sans Serif" w:eastAsia="Times New Roman" w:hAnsi="Microsoft Sans Serif" w:cs="Microsoft Sans Serif"/>
          <w:sz w:val="20"/>
          <w:szCs w:val="20"/>
          <w:lang w:val="en"/>
        </w:rPr>
        <w:t>; and</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building orientation and shape; and</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airtightness of the building envelope; and</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heat gains from services, processes and occupants; and</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local climate; and</w:t>
      </w:r>
    </w:p>
    <w:p w:rsidR="00A940CF" w:rsidRDefault="00A940CF">
      <w:pPr>
        <w:numPr>
          <w:ilvl w:val="0"/>
          <w:numId w:val="12"/>
        </w:numPr>
        <w:spacing w:before="100" w:beforeAutospacing="1" w:after="100" w:afterAutospacing="1"/>
        <w:divId w:val="32882537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heat gains from solar radiation.</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14A1"/>
    <w:multiLevelType w:val="multilevel"/>
    <w:tmpl w:val="305A5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585034"/>
    <w:multiLevelType w:val="multilevel"/>
    <w:tmpl w:val="4D1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02876"/>
    <w:multiLevelType w:val="multilevel"/>
    <w:tmpl w:val="D55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01D96"/>
    <w:multiLevelType w:val="multilevel"/>
    <w:tmpl w:val="74A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2532"/>
    <w:multiLevelType w:val="multilevel"/>
    <w:tmpl w:val="7282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F3335"/>
    <w:multiLevelType w:val="multilevel"/>
    <w:tmpl w:val="4B22D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269D0"/>
    <w:multiLevelType w:val="multilevel"/>
    <w:tmpl w:val="58541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A20DA3"/>
    <w:multiLevelType w:val="multilevel"/>
    <w:tmpl w:val="C17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60AFE"/>
    <w:multiLevelType w:val="multilevel"/>
    <w:tmpl w:val="A326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CD504E"/>
    <w:multiLevelType w:val="multilevel"/>
    <w:tmpl w:val="EA2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74714"/>
    <w:multiLevelType w:val="multilevel"/>
    <w:tmpl w:val="0BEE1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696B24"/>
    <w:multiLevelType w:val="multilevel"/>
    <w:tmpl w:val="05E2F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8749724">
    <w:abstractNumId w:val="5"/>
  </w:num>
  <w:num w:numId="2" w16cid:durableId="630943361">
    <w:abstractNumId w:val="8"/>
  </w:num>
  <w:num w:numId="3" w16cid:durableId="106003114">
    <w:abstractNumId w:val="2"/>
  </w:num>
  <w:num w:numId="4" w16cid:durableId="902834418">
    <w:abstractNumId w:val="1"/>
  </w:num>
  <w:num w:numId="5" w16cid:durableId="1436946443">
    <w:abstractNumId w:val="3"/>
  </w:num>
  <w:num w:numId="6" w16cid:durableId="824902597">
    <w:abstractNumId w:val="7"/>
  </w:num>
  <w:num w:numId="7" w16cid:durableId="1705909342">
    <w:abstractNumId w:val="9"/>
  </w:num>
  <w:num w:numId="8" w16cid:durableId="755597082">
    <w:abstractNumId w:val="4"/>
  </w:num>
  <w:num w:numId="9" w16cid:durableId="1458598109">
    <w:abstractNumId w:val="6"/>
  </w:num>
  <w:num w:numId="10" w16cid:durableId="254827562">
    <w:abstractNumId w:val="11"/>
  </w:num>
  <w:num w:numId="11" w16cid:durableId="1235822269">
    <w:abstractNumId w:val="0"/>
  </w:num>
  <w:num w:numId="12" w16cid:durableId="2143839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940CF"/>
    <w:rsid w:val="00027C26"/>
    <w:rsid w:val="00A9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99A87-FDD3-4AFB-B175-B90B97E8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163">
      <w:marLeft w:val="0"/>
      <w:marRight w:val="0"/>
      <w:marTop w:val="0"/>
      <w:marBottom w:val="510"/>
      <w:divBdr>
        <w:top w:val="none" w:sz="0" w:space="0" w:color="auto"/>
        <w:left w:val="none" w:sz="0" w:space="0" w:color="auto"/>
        <w:bottom w:val="none" w:sz="0" w:space="0" w:color="auto"/>
        <w:right w:val="none" w:sz="0" w:space="0" w:color="auto"/>
      </w:divBdr>
    </w:div>
    <w:div w:id="328825376">
      <w:marLeft w:val="0"/>
      <w:marRight w:val="0"/>
      <w:marTop w:val="0"/>
      <w:marBottom w:val="510"/>
      <w:divBdr>
        <w:top w:val="none" w:sz="0" w:space="0" w:color="auto"/>
        <w:left w:val="none" w:sz="0" w:space="0" w:color="auto"/>
        <w:bottom w:val="none" w:sz="0" w:space="0" w:color="auto"/>
        <w:right w:val="none" w:sz="0" w:space="0" w:color="auto"/>
      </w:divBdr>
    </w:div>
    <w:div w:id="422725873">
      <w:marLeft w:val="0"/>
      <w:marRight w:val="0"/>
      <w:marTop w:val="0"/>
      <w:marBottom w:val="510"/>
      <w:divBdr>
        <w:top w:val="none" w:sz="0" w:space="0" w:color="auto"/>
        <w:left w:val="none" w:sz="0" w:space="0" w:color="auto"/>
        <w:bottom w:val="none" w:sz="0" w:space="0" w:color="auto"/>
        <w:right w:val="none" w:sz="0" w:space="0" w:color="auto"/>
      </w:divBdr>
    </w:div>
    <w:div w:id="1671104204">
      <w:marLeft w:val="0"/>
      <w:marRight w:val="0"/>
      <w:marTop w:val="0"/>
      <w:marBottom w:val="510"/>
      <w:divBdr>
        <w:top w:val="none" w:sz="0" w:space="0" w:color="auto"/>
        <w:left w:val="none" w:sz="0" w:space="0" w:color="auto"/>
        <w:bottom w:val="none" w:sz="0" w:space="0" w:color="auto"/>
        <w:right w:val="none" w:sz="0" w:space="0" w:color="auto"/>
      </w:divBdr>
    </w:div>
    <w:div w:id="1671641468">
      <w:marLeft w:val="0"/>
      <w:marRight w:val="0"/>
      <w:marTop w:val="0"/>
      <w:marBottom w:val="510"/>
      <w:divBdr>
        <w:top w:val="none" w:sz="0" w:space="0" w:color="auto"/>
        <w:left w:val="none" w:sz="0" w:space="0" w:color="auto"/>
        <w:bottom w:val="none" w:sz="0" w:space="0" w:color="auto"/>
        <w:right w:val="none" w:sz="0" w:space="0" w:color="auto"/>
      </w:divBdr>
    </w:div>
    <w:div w:id="1793092740">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mark.abcb.gov.au/product-table-search" TargetMode="External"/><Relationship Id="rId13" Type="http://schemas.openxmlformats.org/officeDocument/2006/relationships/hyperlink" Target="http://www.felton.co.nz" TargetMode="External"/><Relationship Id="rId3" Type="http://schemas.openxmlformats.org/officeDocument/2006/relationships/settings" Target="settings.xml"/><Relationship Id="rId7" Type="http://schemas.openxmlformats.org/officeDocument/2006/relationships/hyperlink" Target="https://www.felton.co.nz/sol/sol-sink-mixer/" TargetMode="External"/><Relationship Id="rId12"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lton.co.nz/sol/sol-sink-mixer/" TargetMode="External"/><Relationship Id="rId11" Type="http://schemas.openxmlformats.org/officeDocument/2006/relationships/hyperlink" Target="http://www.felton.co.nz"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theme" Target="theme/theme1.xml"/><Relationship Id="rId10" Type="http://schemas.openxmlformats.org/officeDocument/2006/relationships/hyperlink" Target="https://watermark.abcb.gov.au/product-table-search" TargetMode="External"/><Relationship Id="rId4" Type="http://schemas.openxmlformats.org/officeDocument/2006/relationships/webSettings" Target="webSettings.xml"/><Relationship Id="rId9" Type="http://schemas.openxmlformats.org/officeDocument/2006/relationships/hyperlink" Target="https://watermark.abcb.gov.au/product-tabl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1587</Words>
  <Characters>9050</Characters>
  <Application>Microsoft Office Word</Application>
  <DocSecurity>4</DocSecurity>
  <Lines>75</Lines>
  <Paragraphs>21</Paragraphs>
  <ScaleCrop>false</ScaleCrop>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Adesso Sol Sink Mixer BPIR Summary 1966</dc:title>
  <dc:subject/>
  <dc:creator>CARA-USER</dc:creator>
  <cp:keywords/>
  <dc:description/>
  <cp:lastModifiedBy>CARA-USER</cp:lastModifiedBy>
  <cp:revision>2</cp:revision>
  <dcterms:created xsi:type="dcterms:W3CDTF">2025-07-01T11:36:00Z</dcterms:created>
  <dcterms:modified xsi:type="dcterms:W3CDTF">2025-07-01T11:36:00Z</dcterms:modified>
</cp:coreProperties>
</file>