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CFD"/>
        <w:tblCellMar>
          <w:top w:w="480" w:type="dxa"/>
          <w:left w:w="480" w:type="dxa"/>
          <w:bottom w:w="480" w:type="dxa"/>
          <w:right w:w="480" w:type="dxa"/>
        </w:tblCellMar>
        <w:tblLook w:val="04A0" w:firstRow="1" w:lastRow="0" w:firstColumn="1" w:lastColumn="0" w:noHBand="0" w:noVBand="1"/>
      </w:tblPr>
      <w:tblGrid>
        <w:gridCol w:w="8966"/>
      </w:tblGrid>
      <w:tr w:rsidR="00000000">
        <w:tc>
          <w:tcPr>
            <w:tcW w:w="5000" w:type="pct"/>
            <w:tcBorders>
              <w:top w:val="single" w:sz="24" w:space="0" w:color="FFFFFF"/>
              <w:left w:val="single" w:sz="24" w:space="0" w:color="FFFFFF"/>
              <w:bottom w:val="single" w:sz="24" w:space="0" w:color="FFFFFF"/>
              <w:right w:val="single" w:sz="24" w:space="0" w:color="FFFFFF"/>
            </w:tcBorders>
            <w:shd w:val="clear" w:color="auto" w:fill="EFECFD"/>
            <w:tcMar>
              <w:top w:w="150" w:type="dxa"/>
              <w:left w:w="150" w:type="dxa"/>
              <w:bottom w:w="150" w:type="dxa"/>
              <w:right w:w="150" w:type="dxa"/>
            </w:tcMar>
            <w:hideMark/>
          </w:tcPr>
          <w:p w:rsidR="008B7A1A" w:rsidRDefault="008B7A1A">
            <w:pPr>
              <w:pStyle w:val="NormalWeb"/>
              <w:rPr>
                <w:rFonts w:ascii="Microsoft Sans Serif" w:hAnsi="Microsoft Sans Serif" w:cs="Microsoft Sans Serif"/>
              </w:rPr>
            </w:pPr>
            <w:r>
              <w:rPr>
                <w:rStyle w:val="Strong"/>
                <w:rFonts w:ascii="Microsoft Sans Serif" w:hAnsi="Microsoft Sans Serif" w:cs="Microsoft Sans Serif"/>
              </w:rPr>
              <w:t>How to use this BPIR summary</w:t>
            </w:r>
          </w:p>
          <w:p w:rsidR="008B7A1A" w:rsidRDefault="008B7A1A">
            <w:pPr>
              <w:pStyle w:val="NormalWeb"/>
              <w:rPr>
                <w:rFonts w:ascii="Microsoft Sans Serif" w:hAnsi="Microsoft Sans Serif" w:cs="Microsoft Sans Serif"/>
              </w:rPr>
            </w:pPr>
            <w:r>
              <w:rPr>
                <w:rFonts w:ascii="Microsoft Sans Serif" w:hAnsi="Microsoft Sans Serif" w:cs="Microsoft Sans Serif"/>
              </w:rPr>
              <w:t xml:space="preserve">BPIR regulations do not prescribe any specific layout or formatting of required </w:t>
            </w:r>
            <w:hyperlink r:id="rId5" w:tgtFrame="_blank" w:history="1">
              <w:r>
                <w:rPr>
                  <w:rStyle w:val="Hyperlink"/>
                  <w:rFonts w:ascii="Microsoft Sans Serif" w:hAnsi="Microsoft Sans Serif" w:cs="Microsoft Sans Serif"/>
                </w:rPr>
                <w:t>disclosure information</w:t>
              </w:r>
            </w:hyperlink>
            <w:r>
              <w:rPr>
                <w:rFonts w:ascii="Microsoft Sans Serif" w:hAnsi="Microsoft Sans Serif" w:cs="Microsoft Sans Serif"/>
              </w:rPr>
              <w:t>. You may choose to take parts of this BPIR Ready summary and integrate it into your existing technical information, or you may choose to create a specific BPIR disclosure information document.</w:t>
            </w:r>
          </w:p>
          <w:p w:rsidR="008B7A1A" w:rsidRDefault="008B7A1A">
            <w:pPr>
              <w:pStyle w:val="NormalWeb"/>
              <w:rPr>
                <w:rFonts w:ascii="Microsoft Sans Serif" w:hAnsi="Microsoft Sans Serif" w:cs="Microsoft Sans Serif"/>
              </w:rPr>
            </w:pPr>
            <w:r>
              <w:rPr>
                <w:rFonts w:ascii="Microsoft Sans Serif" w:hAnsi="Microsoft Sans Serif" w:cs="Microsoft Sans Serif"/>
              </w:rPr>
              <w:t>To create a specific BPIR disclosure information document:</w:t>
            </w:r>
          </w:p>
          <w:p w:rsidR="008B7A1A" w:rsidRDefault="008B7A1A">
            <w:pPr>
              <w:numPr>
                <w:ilvl w:val="0"/>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Download the DOCX or copy the summary into your preferred document editor</w:t>
            </w:r>
          </w:p>
          <w:p w:rsidR="008B7A1A" w:rsidRDefault="008B7A1A">
            <w:pPr>
              <w:numPr>
                <w:ilvl w:val="0"/>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 xml:space="preserve">Edit the relevant parts of the document where desired, such as: </w:t>
            </w:r>
          </w:p>
          <w:p w:rsidR="008B7A1A" w:rsidRDefault="008B7A1A">
            <w:pPr>
              <w:numPr>
                <w:ilvl w:val="1"/>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Any content adjustments to the summary (e.g. add/remove clauses)</w:t>
            </w:r>
          </w:p>
          <w:p w:rsidR="008B7A1A" w:rsidRDefault="008B7A1A">
            <w:pPr>
              <w:numPr>
                <w:ilvl w:val="1"/>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Replace the placeholder 'responsible person' information</w:t>
            </w:r>
          </w:p>
          <w:p w:rsidR="008B7A1A" w:rsidRDefault="008B7A1A">
            <w:pPr>
              <w:numPr>
                <w:ilvl w:val="1"/>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Any layout alternations (e.g.removing the appendix and adding personal branding)</w:t>
            </w:r>
          </w:p>
          <w:p w:rsidR="008B7A1A" w:rsidRDefault="008B7A1A">
            <w:pPr>
              <w:numPr>
                <w:ilvl w:val="0"/>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Export to your preferred format (e.g. PDF) and publish on your website</w:t>
            </w:r>
          </w:p>
        </w:tc>
      </w:tr>
    </w:tbl>
    <w:p w:rsidR="008B7A1A" w:rsidRDefault="008B7A1A">
      <w:pPr>
        <w:pStyle w:val="Heading2"/>
        <w:rPr>
          <w:rFonts w:ascii="Cambria" w:eastAsia="Times New Roman" w:hAnsi="Cambria" w:cs="Microsoft Sans Serif"/>
          <w:color w:val="4827EC"/>
          <w:sz w:val="42"/>
          <w:szCs w:val="42"/>
          <w:lang w:val="en"/>
        </w:rPr>
      </w:pPr>
      <w:r>
        <w:rPr>
          <w:rFonts w:ascii="Cambria" w:eastAsia="Times New Roman" w:hAnsi="Cambria" w:cs="Microsoft Sans Serif"/>
          <w:color w:val="333333"/>
          <w:sz w:val="42"/>
          <w:szCs w:val="42"/>
          <w:lang w:val="en"/>
        </w:rPr>
        <w:t xml:space="preserve">Marmox Multiboard </w:t>
      </w:r>
      <w:r>
        <w:rPr>
          <w:rFonts w:ascii="Cambria" w:eastAsia="Times New Roman" w:hAnsi="Cambria" w:cs="Microsoft Sans Serif"/>
          <w:color w:val="4827EC"/>
          <w:sz w:val="42"/>
          <w:szCs w:val="42"/>
          <w:lang w:val="en"/>
        </w:rPr>
        <w:br/>
        <w:t>BPIR Declaration</w:t>
      </w:r>
    </w:p>
    <w:p w:rsidR="008B7A1A" w:rsidRDefault="008B7A1A">
      <w:pPr>
        <w:pStyle w:val="margin-bottom-sm"/>
        <w:rPr>
          <w:rFonts w:ascii="Microsoft Sans Serif" w:hAnsi="Microsoft Sans Serif" w:cs="Microsoft Sans Serif"/>
          <w:sz w:val="20"/>
          <w:szCs w:val="20"/>
          <w:lang w:val="en"/>
        </w:rPr>
      </w:pPr>
      <w:r>
        <w:rPr>
          <w:rFonts w:ascii="Microsoft Sans Serif" w:hAnsi="Microsoft Sans Serif" w:cs="Microsoft Sans Serif"/>
          <w:sz w:val="20"/>
          <w:szCs w:val="20"/>
          <w:lang w:val="en"/>
        </w:rPr>
        <w:t>Version: 1/9/23</w:t>
      </w:r>
    </w:p>
    <w:p w:rsidR="008B7A1A" w:rsidRDefault="008B7A1A">
      <w:pPr>
        <w:pStyle w:val="Heading4"/>
        <w:pBdr>
          <w:top w:val="single" w:sz="6" w:space="8" w:color="4827EC"/>
        </w:pBdr>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 xml:space="preserve">Designated building product: </w:t>
      </w:r>
      <w:r>
        <w:rPr>
          <w:rStyle w:val="font-light"/>
          <w:rFonts w:ascii="Cambria" w:eastAsia="Times New Roman" w:hAnsi="Cambria" w:cs="Microsoft Sans Serif"/>
          <w:color w:val="4827EC"/>
          <w:sz w:val="30"/>
          <w:szCs w:val="30"/>
          <w:lang w:val="en"/>
        </w:rPr>
        <w:t>Class 1</w:t>
      </w:r>
    </w:p>
    <w:p w:rsidR="008B7A1A" w:rsidRDefault="008B7A1A">
      <w:pPr>
        <w:pStyle w:val="Heading4"/>
        <w:pBdr>
          <w:top w:val="single" w:sz="6" w:space="8" w:color="F2F2F2"/>
        </w:pBdr>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Declaration</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Marmox New Zealand Ltd has provided this declaration to satisfy the provisions of Schedule 1(d) of the Building (Building Product Information Requirements) Regulations 2022.</w:t>
      </w:r>
    </w:p>
    <w:p w:rsidR="008B7A1A" w:rsidRDefault="008B7A1A">
      <w:pPr>
        <w:pStyle w:val="Heading4"/>
        <w:pBdr>
          <w:top w:val="single" w:sz="6" w:space="8" w:color="F2F2F2"/>
        </w:pBdr>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Product/system</w:t>
      </w:r>
    </w:p>
    <w:tbl>
      <w:tblPr>
        <w:tblW w:w="5000" w:type="pct"/>
        <w:tblCellMar>
          <w:top w:w="15" w:type="dxa"/>
          <w:left w:w="15" w:type="dxa"/>
          <w:bottom w:w="15" w:type="dxa"/>
          <w:right w:w="15" w:type="dxa"/>
        </w:tblCellMar>
        <w:tblLook w:val="04A0" w:firstRow="1" w:lastRow="0" w:firstColumn="1" w:lastColumn="0" w:noHBand="0" w:noVBand="1"/>
      </w:tblPr>
      <w:tblGrid>
        <w:gridCol w:w="2690"/>
        <w:gridCol w:w="6276"/>
      </w:tblGrid>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Name</w:t>
            </w:r>
          </w:p>
        </w:tc>
        <w:tc>
          <w:tcPr>
            <w:tcW w:w="3500" w:type="pct"/>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Fonts w:ascii="Microsoft Sans Serif" w:eastAsia="Times New Roman" w:hAnsi="Microsoft Sans Serif" w:cs="Microsoft Sans Serif"/>
              </w:rPr>
              <w:t xml:space="preserve">Marmox Multiboard </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Line</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Fonts w:ascii="Microsoft Sans Serif" w:eastAsia="Times New Roman" w:hAnsi="Microsoft Sans Serif" w:cs="Microsoft Sans Serif"/>
              </w:rPr>
              <w:t>Marmox insulation boards are made from extruded polystyrene, each side faced with a nominal 0.75mm thick polymer modified cement mortar reinforced with a glass fibre mesh. The boards are available in thicknesses of 6mm, 10mm, 20mm, 30mm and 50mm</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Identifier</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Fonts w:ascii="Microsoft Sans Serif" w:eastAsia="Times New Roman" w:hAnsi="Microsoft Sans Serif" w:cs="Microsoft Sans Serif"/>
              </w:rPr>
              <w:t>MCB6, MCB10, MCB20, MCB30 and MCB50</w:t>
            </w:r>
          </w:p>
        </w:tc>
      </w:tr>
    </w:tbl>
    <w:p w:rsidR="008B7A1A" w:rsidRDefault="008B7A1A">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lastRenderedPageBreak/>
        <w:t>Description</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Marmox insulation boards are thin sheet boards designed to insulate the floor surface of new or existing buildings, saving up to 50% of the heat lost with conventional underfloor heating. This will significantly improve heat-up time and greatly reduce running costs. When used over the wooden floor, Marmox also acts as a tile backer and will not absorb moisture when used in bathrooms or wet areas.</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 xml:space="preserve">Applications on walls and floors partition walls </w:t>
      </w:r>
      <w:r>
        <w:rPr>
          <w:rFonts w:ascii="Microsoft Sans Serif" w:hAnsi="Microsoft Sans Serif" w:cs="Microsoft Sans Serif"/>
          <w:lang w:val="en"/>
        </w:rPr>
        <w:t>bath and shower base panels wash tables and benches</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Features</w:t>
      </w:r>
    </w:p>
    <w:p w:rsidR="008B7A1A" w:rsidRDefault="008B7A1A">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Energy saving/ Energy efficient</w:t>
      </w:r>
    </w:p>
    <w:p w:rsidR="008B7A1A" w:rsidRDefault="008B7A1A">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Acts as a thermal barrier and significantly reduces heat loss to the substrate</w:t>
      </w:r>
    </w:p>
    <w:p w:rsidR="008B7A1A" w:rsidRDefault="008B7A1A">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Easy to work with and install into new and existing building projects</w:t>
      </w:r>
    </w:p>
    <w:p w:rsidR="008B7A1A" w:rsidRDefault="008B7A1A">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Over concrete using a flexible tile adhesive, similar to installing large tiles</w:t>
      </w:r>
    </w:p>
    <w:p w:rsidR="008B7A1A" w:rsidRDefault="008B7A1A">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Over timber with glue and screw gun</w:t>
      </w:r>
    </w:p>
    <w:p w:rsidR="008B7A1A" w:rsidRDefault="008B7A1A">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Removes the need for tile and slate underlay, provided the sub-floor is structurally sound and level</w:t>
      </w:r>
    </w:p>
    <w:p w:rsidR="008B7A1A" w:rsidRDefault="008B7A1A">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Completely water resistant and will not absorb moisture, making it ideal for bathrooms and wetrooms</w:t>
      </w:r>
    </w:p>
    <w:p w:rsidR="008B7A1A" w:rsidRDefault="008B7A1A">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Acts as an excellent acoustic barrier</w:t>
      </w:r>
    </w:p>
    <w:p w:rsidR="008B7A1A" w:rsidRDefault="008B7A1A">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Reduces foot fall noise on concrete floors</w:t>
      </w:r>
    </w:p>
    <w:p w:rsidR="008B7A1A" w:rsidRDefault="008B7A1A">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8B7A1A" w:rsidRDefault="008B7A1A">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Scope of use</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 xml:space="preserve">Marmox Insulation boards are designed as a tile substrate fixed over new or existing floors to provide a flat, even surface for the direct adhesion of ceramic or stone floor tiles. Once fixed in place, tiles may be directly adhered to the boards and grouted to provide an impervious and easily cleaned surface. </w:t>
      </w:r>
    </w:p>
    <w:p w:rsidR="008B7A1A" w:rsidRDefault="008B7A1A">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8B7A1A" w:rsidRDefault="008B7A1A">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Conditions of use</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Installation of Marmox insulation boards must be completed by, or under the supervision of, Licensed Building Practitioners with the relevant Licence class, in accordance with the instructions given within the Marmox New Zealand Ltd Technical Literature.</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Existing floor coverings must be removed before Marmox insulation boards are installed and the floor must be substantially flat. If any floorboards are cupped, misaligned or warped, the whole floor must be coarse-sanded. Loose flooring must be re-nailed and damaged, rotten or unsound flooring or floor framing must be replaced.</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 xml:space="preserve">The relative humidity of concrete substrates must be 75% or less before installation of the boards. The concrete can be checked for dryness using a hygrometer </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The floor must be free of dirt, dust and grease before installation of the boards</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 xml:space="preserve">It is recommended that the installer dry fit the insulation boards before final fixing to ensure a good fit. Boards may be loosely laid out on the floor to 'mimic' the actual location of the boards and show where cuts and joints will be made. The boards are laid in a staggered pattern to ensure that four corners never meet at one point. Sheet joints are butted together. </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 xml:space="preserve">Board joints must not co-incide with substrate joints </w:t>
      </w:r>
      <w:r>
        <w:rPr>
          <w:rFonts w:ascii="Microsoft Sans Serif" w:hAnsi="Microsoft Sans Serif" w:cs="Microsoft Sans Serif"/>
          <w:lang w:val="en"/>
        </w:rPr>
        <w:t>The boards must not bridge movement control joints. These must be carried through the board/tile bed and sealed in an appropriate manner</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 xml:space="preserve">The boards can be cut with either a hand knife or a saw. When working in enclosed areas, precautions should be taken toensure dust levels are controlled. </w:t>
      </w:r>
    </w:p>
    <w:p w:rsidR="008B7A1A" w:rsidRDefault="008B7A1A">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8B7A1A" w:rsidRDefault="008B7A1A">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Relevant building code clauses</w:t>
      </w:r>
    </w:p>
    <w:p w:rsidR="008B7A1A" w:rsidRDefault="008B7A1A">
      <w:pPr>
        <w:pStyle w:val="margin-bottom-sm"/>
        <w:rPr>
          <w:rFonts w:ascii="Microsoft Sans Serif" w:hAnsi="Microsoft Sans Serif" w:cs="Microsoft Sans Serif"/>
          <w:lang w:val="en"/>
        </w:rPr>
      </w:pPr>
      <w:r>
        <w:rPr>
          <w:rStyle w:val="Strong"/>
          <w:rFonts w:ascii="Microsoft Sans Serif" w:hAnsi="Microsoft Sans Serif" w:cs="Microsoft Sans Serif"/>
          <w:lang w:val="en"/>
        </w:rPr>
        <w:t>B2 Durability</w:t>
      </w:r>
      <w:r>
        <w:rPr>
          <w:rFonts w:ascii="Microsoft Sans Serif" w:hAnsi="Microsoft Sans Serif" w:cs="Microsoft Sans Serif"/>
          <w:lang w:val="en"/>
        </w:rPr>
        <w:t xml:space="preserve"> — B2.3.1 (c)</w:t>
      </w:r>
    </w:p>
    <w:p w:rsidR="008B7A1A" w:rsidRDefault="008B7A1A">
      <w:pPr>
        <w:pStyle w:val="margin-bottom-sm"/>
        <w:rPr>
          <w:rFonts w:ascii="Microsoft Sans Serif" w:hAnsi="Microsoft Sans Serif" w:cs="Microsoft Sans Serif"/>
          <w:lang w:val="en"/>
        </w:rPr>
      </w:pPr>
      <w:r>
        <w:rPr>
          <w:rStyle w:val="Strong"/>
          <w:rFonts w:ascii="Microsoft Sans Serif" w:hAnsi="Microsoft Sans Serif" w:cs="Microsoft Sans Serif"/>
          <w:lang w:val="en"/>
        </w:rPr>
        <w:t>F2 Hazardous building materials</w:t>
      </w:r>
      <w:r>
        <w:rPr>
          <w:rFonts w:ascii="Microsoft Sans Serif" w:hAnsi="Microsoft Sans Serif" w:cs="Microsoft Sans Serif"/>
          <w:lang w:val="en"/>
        </w:rPr>
        <w:t xml:space="preserve"> — F2.3.1</w:t>
      </w:r>
    </w:p>
    <w:p w:rsidR="008B7A1A" w:rsidRDefault="008B7A1A">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8B7A1A" w:rsidRDefault="008B7A1A">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Contributions to compliance</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As mentioned in the BRANZ appraisal, Marmox insulation products, if designed, used, installed and maintained in accordance with the statements and conditions of this Appraisal, will meet or contribute to meeting the following provisions of the NZBC:</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 xml:space="preserve">Clause B2 Durability - Performance B2.3.1 [b] 15 years and B2.3.2. Marmox insulation boards meet this requirement as they are used as an underlay for waterproofing membranes, they will be durable for at least 15 years, provided the tiling and waterproofing systems are maintained to ensure the boards and fixings remain dry in services. </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Clause F2 Hazardous Building Materials: Performance F2.3.1. Marmox Insulation boards meet this requirement.</w:t>
      </w:r>
    </w:p>
    <w:p w:rsidR="008B7A1A" w:rsidRDefault="008B7A1A">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8B7A1A" w:rsidRDefault="008B7A1A">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Supporting documentation</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The following additional documentation supports the above statements:</w:t>
      </w:r>
    </w:p>
    <w:tbl>
      <w:tblPr>
        <w:tblW w:w="5000" w:type="pct"/>
        <w:tblCellMar>
          <w:top w:w="15" w:type="dxa"/>
          <w:left w:w="15" w:type="dxa"/>
          <w:bottom w:w="15" w:type="dxa"/>
          <w:right w:w="15" w:type="dxa"/>
        </w:tblCellMar>
        <w:tblLook w:val="04A0" w:firstRow="1" w:lastRow="0" w:firstColumn="1" w:lastColumn="0" w:noHBand="0" w:noVBand="1"/>
      </w:tblPr>
      <w:tblGrid>
        <w:gridCol w:w="2690"/>
        <w:gridCol w:w="1773"/>
        <w:gridCol w:w="4503"/>
      </w:tblGrid>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Strong"/>
                <w:rFonts w:ascii="Microsoft Sans Serif" w:eastAsia="Times New Roman" w:hAnsi="Microsoft Sans Serif" w:cs="Microsoft Sans Serif"/>
              </w:rPr>
              <w:t>Technical Properties</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wordWrap w:val="0"/>
              <w:rPr>
                <w:rFonts w:ascii="Microsoft Sans Serif" w:eastAsia="Times New Roman" w:hAnsi="Microsoft Sans Serif" w:cs="Microsoft Sans Serif"/>
              </w:rPr>
            </w:pPr>
            <w:hyperlink r:id="rId6" w:tgtFrame="_blank" w:history="1">
              <w:r>
                <w:rPr>
                  <w:rStyle w:val="Hyperlink"/>
                  <w:rFonts w:ascii="Microsoft Sans Serif" w:eastAsia="Times New Roman" w:hAnsi="Microsoft Sans Serif" w:cs="Microsoft Sans Serif"/>
                </w:rPr>
                <w:t>https://marmox.co.nz/wp-content/uploads/2018/12/Technical-Properties.pdf</w:t>
              </w:r>
            </w:hyperlink>
          </w:p>
        </w:tc>
      </w:tr>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Strong"/>
                <w:rFonts w:ascii="Microsoft Sans Serif" w:eastAsia="Times New Roman" w:hAnsi="Microsoft Sans Serif" w:cs="Microsoft Sans Serif"/>
              </w:rPr>
              <w:t>Marmox BBA certificate</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wordWrap w:val="0"/>
              <w:rPr>
                <w:rFonts w:ascii="Microsoft Sans Serif" w:eastAsia="Times New Roman" w:hAnsi="Microsoft Sans Serif" w:cs="Microsoft Sans Serif"/>
              </w:rPr>
            </w:pPr>
            <w:hyperlink r:id="rId7" w:tgtFrame="_blank" w:history="1">
              <w:r>
                <w:rPr>
                  <w:rStyle w:val="Hyperlink"/>
                  <w:rFonts w:ascii="Microsoft Sans Serif" w:eastAsia="Times New Roman" w:hAnsi="Microsoft Sans Serif" w:cs="Microsoft Sans Serif"/>
                </w:rPr>
                <w:t>https://marmox.co.nz/wp-content/uploads/2018/12/Marmox-BBA-Certificate.pdf</w:t>
              </w:r>
            </w:hyperlink>
          </w:p>
        </w:tc>
      </w:tr>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Strong"/>
                <w:rFonts w:ascii="Microsoft Sans Serif" w:eastAsia="Times New Roman" w:hAnsi="Microsoft Sans Serif" w:cs="Microsoft Sans Serif"/>
              </w:rPr>
              <w:t>Marmox board safety data sheet</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wordWrap w:val="0"/>
              <w:rPr>
                <w:rFonts w:ascii="Microsoft Sans Serif" w:eastAsia="Times New Roman" w:hAnsi="Microsoft Sans Serif" w:cs="Microsoft Sans Serif"/>
              </w:rPr>
            </w:pPr>
            <w:hyperlink r:id="rId8" w:tgtFrame="_blank" w:history="1">
              <w:r>
                <w:rPr>
                  <w:rStyle w:val="Hyperlink"/>
                  <w:rFonts w:ascii="Microsoft Sans Serif" w:eastAsia="Times New Roman" w:hAnsi="Microsoft Sans Serif" w:cs="Microsoft Sans Serif"/>
                </w:rPr>
                <w:t>https://marmox.co.nz/wp-content/uploads/2018/12/Marmox-Board-Safety-data-sheet-1.pdf</w:t>
              </w:r>
            </w:hyperlink>
          </w:p>
        </w:tc>
      </w:tr>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Strong"/>
                <w:rFonts w:ascii="Microsoft Sans Serif" w:eastAsia="Times New Roman" w:hAnsi="Microsoft Sans Serif" w:cs="Microsoft Sans Serif"/>
              </w:rPr>
              <w:t>Marmox multiboard - Installation instructions</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wordWrap w:val="0"/>
              <w:rPr>
                <w:rFonts w:ascii="Microsoft Sans Serif" w:eastAsia="Times New Roman" w:hAnsi="Microsoft Sans Serif" w:cs="Microsoft Sans Serif"/>
              </w:rPr>
            </w:pPr>
            <w:hyperlink r:id="rId9" w:tgtFrame="_blank" w:history="1">
              <w:r>
                <w:rPr>
                  <w:rStyle w:val="Hyperlink"/>
                  <w:rFonts w:ascii="Microsoft Sans Serif" w:eastAsia="Times New Roman" w:hAnsi="Microsoft Sans Serif" w:cs="Microsoft Sans Serif"/>
                </w:rPr>
                <w:t>https://www.marmox.co.nz/wp-content/uploads/2021/04/Insulation-board-Installation-instructions-min.pdf</w:t>
              </w:r>
            </w:hyperlink>
          </w:p>
        </w:tc>
      </w:tr>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Strong"/>
                <w:rFonts w:ascii="Microsoft Sans Serif" w:eastAsia="Times New Roman" w:hAnsi="Microsoft Sans Serif" w:cs="Microsoft Sans Serif"/>
              </w:rPr>
              <w:t>BRANZ Appraisal</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Fonts w:ascii="Microsoft Sans Serif" w:eastAsia="Times New Roman" w:hAnsi="Microsoft Sans Serif" w:cs="Microsoft Sans Serif"/>
              </w:rPr>
              <w:t>Appraisal # 895-2018</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wordWrap w:val="0"/>
              <w:rPr>
                <w:rFonts w:ascii="Microsoft Sans Serif" w:eastAsia="Times New Roman" w:hAnsi="Microsoft Sans Serif" w:cs="Microsoft Sans Serif"/>
              </w:rPr>
            </w:pPr>
            <w:hyperlink r:id="rId10" w:tgtFrame="_blank" w:history="1">
              <w:r>
                <w:rPr>
                  <w:rStyle w:val="Hyperlink"/>
                  <w:rFonts w:ascii="Microsoft Sans Serif" w:eastAsia="Times New Roman" w:hAnsi="Microsoft Sans Serif" w:cs="Microsoft Sans Serif"/>
                </w:rPr>
                <w:t>https://www.marmox.co.nz/wp-content/uploads/2020/11/Marmox-Branz-Appraisal-895_2018-A1.pdf</w:t>
              </w:r>
            </w:hyperlink>
          </w:p>
        </w:tc>
      </w:tr>
    </w:tbl>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For further information supporting Marmox Multiboard claims refer to our website.</w:t>
      </w:r>
    </w:p>
    <w:p w:rsidR="008B7A1A" w:rsidRDefault="008B7A1A">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8B7A1A" w:rsidRDefault="008B7A1A">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Contact details</w:t>
      </w:r>
    </w:p>
    <w:tbl>
      <w:tblPr>
        <w:tblW w:w="5000" w:type="pct"/>
        <w:tblCellMar>
          <w:top w:w="15" w:type="dxa"/>
          <w:left w:w="15" w:type="dxa"/>
          <w:bottom w:w="15" w:type="dxa"/>
          <w:right w:w="15" w:type="dxa"/>
        </w:tblCellMar>
        <w:tblLook w:val="04A0" w:firstRow="1" w:lastRow="0" w:firstColumn="1" w:lastColumn="0" w:noHBand="0" w:noVBand="1"/>
      </w:tblPr>
      <w:tblGrid>
        <w:gridCol w:w="4320"/>
        <w:gridCol w:w="4646"/>
      </w:tblGrid>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Manufacture location</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Fonts w:ascii="Microsoft Sans Serif" w:eastAsia="Times New Roman" w:hAnsi="Microsoft Sans Serif" w:cs="Microsoft Sans Serif"/>
              </w:rPr>
              <w:t>Overseas</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Legal and trading name of manufacturer</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wordWrap w:val="0"/>
              <w:rPr>
                <w:rFonts w:ascii="Microsoft Sans Serif" w:eastAsia="Times New Roman" w:hAnsi="Microsoft Sans Serif" w:cs="Microsoft Sans Serif"/>
              </w:rPr>
            </w:pPr>
            <w:r>
              <w:rPr>
                <w:rFonts w:ascii="Microsoft Sans Serif" w:eastAsia="Times New Roman" w:hAnsi="Microsoft Sans Serif" w:cs="Microsoft Sans Serif"/>
              </w:rPr>
              <w:t>Chemicals for Modern Building International</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Legal and trading name of importer</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wordWrap w:val="0"/>
              <w:rPr>
                <w:rFonts w:ascii="Microsoft Sans Serif" w:eastAsia="Times New Roman" w:hAnsi="Microsoft Sans Serif" w:cs="Microsoft Sans Serif"/>
              </w:rPr>
            </w:pPr>
            <w:r>
              <w:rPr>
                <w:rFonts w:ascii="Microsoft Sans Serif" w:eastAsia="Times New Roman" w:hAnsi="Microsoft Sans Serif" w:cs="Microsoft Sans Serif"/>
              </w:rPr>
              <w:t>Marmox New Zealand Ltd</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address for service</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wordWrap w:val="0"/>
              <w:rPr>
                <w:rFonts w:ascii="Microsoft Sans Serif" w:eastAsia="Times New Roman" w:hAnsi="Microsoft Sans Serif" w:cs="Microsoft Sans Serif"/>
              </w:rPr>
            </w:pPr>
            <w:r>
              <w:rPr>
                <w:rFonts w:ascii="Microsoft Sans Serif" w:eastAsia="Times New Roman" w:hAnsi="Microsoft Sans Serif" w:cs="Microsoft Sans Serif"/>
              </w:rPr>
              <w:t xml:space="preserve">483A Rosebank Road, Avondale </w:t>
            </w:r>
            <w:r>
              <w:rPr>
                <w:rFonts w:ascii="Microsoft Sans Serif" w:eastAsia="Times New Roman" w:hAnsi="Microsoft Sans Serif" w:cs="Microsoft Sans Serif"/>
              </w:rPr>
              <w:br/>
              <w:t>Auckland 1026</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website</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wordWrap w:val="0"/>
              <w:rPr>
                <w:rFonts w:ascii="Microsoft Sans Serif" w:eastAsia="Times New Roman" w:hAnsi="Microsoft Sans Serif" w:cs="Microsoft Sans Serif"/>
              </w:rPr>
            </w:pPr>
            <w:hyperlink r:id="rId11" w:history="1">
              <w:r>
                <w:rPr>
                  <w:rStyle w:val="Hyperlink"/>
                  <w:rFonts w:ascii="Microsoft Sans Serif" w:eastAsia="Times New Roman" w:hAnsi="Microsoft Sans Serif" w:cs="Microsoft Sans Serif"/>
                </w:rPr>
                <w:t>marmox.co.nz</w:t>
              </w:r>
            </w:hyperlink>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NZBN</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wordWrap w:val="0"/>
              <w:rPr>
                <w:rFonts w:ascii="Microsoft Sans Serif" w:eastAsia="Times New Roman" w:hAnsi="Microsoft Sans Serif" w:cs="Microsoft Sans Serif"/>
              </w:rPr>
            </w:pPr>
            <w:r>
              <w:rPr>
                <w:rFonts w:ascii="Microsoft Sans Serif" w:eastAsia="Times New Roman" w:hAnsi="Microsoft Sans Serif" w:cs="Microsoft Sans Serif"/>
              </w:rPr>
              <w:t>9429035092377</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email</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wordWrap w:val="0"/>
              <w:rPr>
                <w:rFonts w:ascii="Microsoft Sans Serif" w:eastAsia="Times New Roman" w:hAnsi="Microsoft Sans Serif" w:cs="Microsoft Sans Serif"/>
              </w:rPr>
            </w:pPr>
            <w:r>
              <w:rPr>
                <w:rFonts w:ascii="Microsoft Sans Serif" w:eastAsia="Times New Roman" w:hAnsi="Microsoft Sans Serif" w:cs="Microsoft Sans Serif"/>
              </w:rPr>
              <w:t>info@marmox.co.nz</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phone number</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8B7A1A" w:rsidRDefault="008B7A1A">
            <w:pPr>
              <w:wordWrap w:val="0"/>
              <w:rPr>
                <w:rFonts w:ascii="Microsoft Sans Serif" w:eastAsia="Times New Roman" w:hAnsi="Microsoft Sans Serif" w:cs="Microsoft Sans Serif"/>
              </w:rPr>
            </w:pPr>
            <w:r>
              <w:rPr>
                <w:rFonts w:ascii="Microsoft Sans Serif" w:eastAsia="Times New Roman" w:hAnsi="Microsoft Sans Serif" w:cs="Microsoft Sans Serif"/>
              </w:rPr>
              <w:t>0800627 669</w:t>
            </w:r>
          </w:p>
        </w:tc>
      </w:tr>
    </w:tbl>
    <w:p w:rsidR="008B7A1A" w:rsidRDefault="008B7A1A">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8B7A1A" w:rsidRDefault="008B7A1A">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Responsible person</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 xml:space="preserve">As the responsible person as set out in Regulation 3, I confirm that the information supplied in this declaration is based on information supplied to the company as well as the company's own processes and is therefore to the </w:t>
      </w:r>
      <w:r>
        <w:rPr>
          <w:rFonts w:ascii="Microsoft Sans Serif" w:hAnsi="Microsoft Sans Serif" w:cs="Microsoft Sans Serif"/>
          <w:lang w:val="en"/>
        </w:rPr>
        <w:t>best of my knowledge, correct.</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 xml:space="preserve">I can also confirm that Marmox Multiboard is not subject to a warning on ban under </w:t>
      </w:r>
      <w:hyperlink r:id="rId12" w:tgtFrame="_blank" w:history="1">
        <w:r>
          <w:rPr>
            <w:rStyle w:val="Hyperlink"/>
            <w:rFonts w:ascii="Microsoft Sans Serif" w:hAnsi="Microsoft Sans Serif" w:cs="Microsoft Sans Serif"/>
            <w:lang w:val="en"/>
          </w:rPr>
          <w:t>s26 of the Building Act</w:t>
        </w:r>
      </w:hyperlink>
      <w:r>
        <w:rPr>
          <w:rFonts w:ascii="Microsoft Sans Serif" w:hAnsi="Microsoft Sans Serif" w:cs="Microsoft Sans Serif"/>
          <w:lang w:val="en"/>
        </w:rPr>
        <w:t>.</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 xml:space="preserve">Signed for and on behalf of </w:t>
      </w:r>
      <w:r>
        <w:rPr>
          <w:rStyle w:val="Strong"/>
          <w:rFonts w:ascii="Microsoft Sans Serif" w:hAnsi="Microsoft Sans Serif" w:cs="Microsoft Sans Serif"/>
          <w:lang w:val="en"/>
        </w:rPr>
        <w:t>Marmox New Zealand Ltd:</w:t>
      </w:r>
    </w:p>
    <w:p w:rsidR="008B7A1A" w:rsidRDefault="008B7A1A">
      <w:pPr>
        <w:spacing w:before="180" w:after="100" w:afterAutospacing="1"/>
        <w:rPr>
          <w:rFonts w:ascii="Brush Script MT" w:hAnsi="Brush Script MT" w:cs="Microsoft Sans Serif"/>
          <w:sz w:val="45"/>
          <w:szCs w:val="45"/>
          <w:lang w:val="en"/>
        </w:rPr>
      </w:pPr>
      <w:r>
        <w:rPr>
          <w:rFonts w:ascii="Brush Script MT" w:hAnsi="Brush Script MT" w:cs="Microsoft Sans Serif"/>
          <w:sz w:val="45"/>
          <w:szCs w:val="45"/>
          <w:lang w:val="en"/>
        </w:rPr>
        <w:t>Your Signature</w:t>
      </w:r>
    </w:p>
    <w:p w:rsidR="008B7A1A" w:rsidRDefault="008B7A1A">
      <w:pPr>
        <w:pStyle w:val="NormalWeb"/>
        <w:rPr>
          <w:rFonts w:ascii="Microsoft Sans Serif" w:hAnsi="Microsoft Sans Serif" w:cs="Microsoft Sans Serif"/>
          <w:lang w:val="en"/>
        </w:rPr>
      </w:pPr>
      <w:r>
        <w:rPr>
          <w:rFonts w:ascii="Microsoft Sans Serif" w:hAnsi="Microsoft Sans Serif" w:cs="Microsoft Sans Serif"/>
          <w:lang w:val="en"/>
        </w:rPr>
        <w:t>Your Name</w:t>
      </w:r>
      <w:r>
        <w:rPr>
          <w:rFonts w:ascii="Microsoft Sans Serif" w:hAnsi="Microsoft Sans Serif" w:cs="Microsoft Sans Serif"/>
          <w:lang w:val="en"/>
        </w:rPr>
        <w:br/>
        <w:t>YOUR POSITION</w:t>
      </w:r>
      <w:r>
        <w:rPr>
          <w:rFonts w:ascii="Microsoft Sans Serif" w:hAnsi="Microsoft Sans Serif" w:cs="Microsoft Sans Serif"/>
          <w:lang w:val="en"/>
        </w:rPr>
        <w:br/>
        <w:t>Month Year</w:t>
      </w:r>
    </w:p>
    <w:p w:rsidR="008B7A1A" w:rsidRDefault="008B7A1A">
      <w:pPr>
        <w:pStyle w:val="border-top"/>
        <w:pBdr>
          <w:top w:val="single" w:sz="6" w:space="8" w:color="F2F2F2"/>
        </w:pBdr>
        <w:spacing w:before="0" w:after="0"/>
        <w:rPr>
          <w:rFonts w:ascii="Microsoft Sans Serif" w:hAnsi="Microsoft Sans Serif" w:cs="Microsoft Sans Serif"/>
          <w:sz w:val="20"/>
          <w:szCs w:val="20"/>
          <w:lang w:val="en"/>
        </w:rPr>
      </w:pPr>
      <w:r>
        <w:rPr>
          <w:rStyle w:val="margin-top-lg"/>
          <w:rFonts w:ascii="Microsoft Sans Serif" w:hAnsi="Microsoft Sans Serif" w:cs="Microsoft Sans Serif"/>
          <w:b/>
          <w:bCs/>
          <w:caps/>
          <w:sz w:val="20"/>
          <w:szCs w:val="20"/>
          <w:lang w:val="en"/>
        </w:rPr>
        <w:t>Marmox New Zealand Ltd</w:t>
      </w:r>
      <w:r>
        <w:rPr>
          <w:rFonts w:ascii="Microsoft Sans Serif" w:hAnsi="Microsoft Sans Serif" w:cs="Microsoft Sans Serif"/>
          <w:sz w:val="20"/>
          <w:szCs w:val="20"/>
          <w:lang w:val="en"/>
        </w:rPr>
        <w:br/>
        <w:t>483A Rosebank Road, Avondale Auckland 1026 New Zealand</w:t>
      </w:r>
      <w:r>
        <w:rPr>
          <w:rFonts w:ascii="Microsoft Sans Serif" w:hAnsi="Microsoft Sans Serif" w:cs="Microsoft Sans Serif"/>
          <w:sz w:val="20"/>
          <w:szCs w:val="20"/>
          <w:lang w:val="en"/>
        </w:rPr>
        <w:br/>
      </w:r>
      <w:r>
        <w:rPr>
          <w:rStyle w:val="color-primary"/>
          <w:rFonts w:ascii="Microsoft Sans Serif" w:hAnsi="Microsoft Sans Serif" w:cs="Microsoft Sans Serif"/>
          <w:color w:val="4827EC"/>
          <w:sz w:val="20"/>
          <w:szCs w:val="20"/>
          <w:lang w:val="en"/>
        </w:rPr>
        <w:t xml:space="preserve">0800627 669 | </w:t>
      </w:r>
      <w:hyperlink r:id="rId13" w:tgtFrame="_blank" w:history="1">
        <w:r>
          <w:rPr>
            <w:rStyle w:val="Hyperlink"/>
            <w:rFonts w:ascii="Microsoft Sans Serif" w:hAnsi="Microsoft Sans Serif" w:cs="Microsoft Sans Serif"/>
            <w:sz w:val="20"/>
            <w:szCs w:val="20"/>
            <w:lang w:val="en"/>
          </w:rPr>
          <w:t>marmox.co.nz</w:t>
        </w:r>
      </w:hyperlink>
      <w:r>
        <w:rPr>
          <w:rFonts w:ascii="Microsoft Sans Serif" w:hAnsi="Microsoft Sans Serif" w:cs="Microsoft Sans Serif"/>
          <w:sz w:val="20"/>
          <w:szCs w:val="20"/>
          <w:lang w:val="en"/>
        </w:rPr>
        <w:t xml:space="preserve"> </w:t>
      </w:r>
    </w:p>
    <w:p w:rsidR="008B7A1A" w:rsidRDefault="008B7A1A">
      <w:pPr>
        <w:pStyle w:val="Heading2"/>
        <w:spacing w:before="180" w:beforeAutospacing="0"/>
        <w:rPr>
          <w:rFonts w:ascii="Cambria" w:eastAsia="Times New Roman" w:hAnsi="Cambria" w:cs="Microsoft Sans Serif"/>
          <w:color w:val="4827EC"/>
          <w:sz w:val="42"/>
          <w:szCs w:val="42"/>
          <w:lang w:val="en"/>
        </w:rPr>
      </w:pPr>
      <w:r>
        <w:rPr>
          <w:rFonts w:ascii="Microsoft Sans Serif" w:eastAsia="Times New Roman" w:hAnsi="Microsoft Sans Serif" w:cs="Microsoft Sans Serif"/>
          <w:lang w:val="en"/>
        </w:rPr>
        <w:br w:type="page"/>
      </w:r>
      <w:r>
        <w:rPr>
          <w:rFonts w:ascii="Cambria" w:eastAsia="Times New Roman" w:hAnsi="Cambria" w:cs="Microsoft Sans Serif"/>
          <w:color w:val="4827EC"/>
          <w:sz w:val="42"/>
          <w:szCs w:val="42"/>
          <w:lang w:val="en"/>
        </w:rPr>
        <w:t>Appendix</w:t>
      </w:r>
    </w:p>
    <w:tbl>
      <w:tblPr>
        <w:tblW w:w="5000" w:type="pct"/>
        <w:shd w:val="clear" w:color="auto" w:fill="EFECFD"/>
        <w:tblCellMar>
          <w:top w:w="480" w:type="dxa"/>
          <w:left w:w="480" w:type="dxa"/>
          <w:bottom w:w="480" w:type="dxa"/>
          <w:right w:w="480" w:type="dxa"/>
        </w:tblCellMar>
        <w:tblLook w:val="04A0" w:firstRow="1" w:lastRow="0" w:firstColumn="1" w:lastColumn="0" w:noHBand="0" w:noVBand="1"/>
      </w:tblPr>
      <w:tblGrid>
        <w:gridCol w:w="8966"/>
      </w:tblGrid>
      <w:tr w:rsidR="00000000">
        <w:tc>
          <w:tcPr>
            <w:tcW w:w="5000" w:type="pct"/>
            <w:tcBorders>
              <w:top w:val="single" w:sz="24" w:space="0" w:color="FFFFFF"/>
              <w:left w:val="single" w:sz="24" w:space="0" w:color="FFFFFF"/>
              <w:bottom w:val="single" w:sz="24" w:space="0" w:color="FFFFFF"/>
              <w:right w:val="single" w:sz="24" w:space="0" w:color="FFFFFF"/>
            </w:tcBorders>
            <w:shd w:val="clear" w:color="auto" w:fill="EFECFD"/>
            <w:tcMar>
              <w:top w:w="150" w:type="dxa"/>
              <w:left w:w="150" w:type="dxa"/>
              <w:bottom w:w="150" w:type="dxa"/>
              <w:right w:w="150" w:type="dxa"/>
            </w:tcMar>
            <w:hideMark/>
          </w:tcPr>
          <w:p w:rsidR="008B7A1A" w:rsidRDefault="008B7A1A">
            <w:pPr>
              <w:pStyle w:val="NormalWeb"/>
              <w:rPr>
                <w:rFonts w:ascii="Microsoft Sans Serif" w:hAnsi="Microsoft Sans Serif" w:cs="Microsoft Sans Serif"/>
              </w:rPr>
            </w:pPr>
            <w:r>
              <w:rPr>
                <w:rFonts w:ascii="Microsoft Sans Serif" w:hAnsi="Microsoft Sans Serif" w:cs="Microsoft Sans Serif"/>
              </w:rPr>
              <w:t>Note: The below appendix includes information relating to BPIR Ready.</w:t>
            </w:r>
            <w:r>
              <w:rPr>
                <w:rFonts w:ascii="Microsoft Sans Serif" w:hAnsi="Microsoft Sans Serif" w:cs="Microsoft Sans Serif"/>
              </w:rPr>
              <w:br/>
            </w:r>
            <w:r>
              <w:rPr>
                <w:rFonts w:ascii="Microsoft Sans Serif" w:hAnsi="Microsoft Sans Serif" w:cs="Microsoft Sans Serif"/>
              </w:rPr>
              <w:br/>
              <w:t>Publishing this information is not a requirement under BPIR. Its inclusion here is to provide a reference for how this BPIR summary was generated as well as to help summary creators understand the performance clauses suggested by BPIR Ready.</w:t>
            </w:r>
          </w:p>
        </w:tc>
      </w:tr>
    </w:tbl>
    <w:p w:rsidR="008B7A1A" w:rsidRDefault="008B7A1A">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8B7A1A" w:rsidRDefault="008B7A1A">
      <w:pPr>
        <w:pStyle w:val="Heading4"/>
        <w:pBdr>
          <w:top w:val="single" w:sz="6" w:space="8" w:color="F2F2F2"/>
        </w:pBdr>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BPIR Ready selections</w:t>
      </w:r>
    </w:p>
    <w:p w:rsidR="008B7A1A" w:rsidRDefault="008B7A1A">
      <w:pPr>
        <w:pStyle w:val="NormalWeb"/>
        <w:rPr>
          <w:rFonts w:ascii="Microsoft Sans Serif" w:hAnsi="Microsoft Sans Serif" w:cs="Microsoft Sans Serif"/>
          <w:lang w:val="en"/>
        </w:rPr>
      </w:pPr>
      <w:r>
        <w:rPr>
          <w:rStyle w:val="Strong"/>
          <w:rFonts w:ascii="Microsoft Sans Serif" w:hAnsi="Microsoft Sans Serif" w:cs="Microsoft Sans Serif"/>
          <w:lang w:val="en"/>
        </w:rPr>
        <w:t>Category:</w:t>
      </w:r>
      <w:r>
        <w:rPr>
          <w:rFonts w:ascii="Microsoft Sans Serif" w:hAnsi="Microsoft Sans Serif" w:cs="Microsoft Sans Serif"/>
          <w:lang w:val="en"/>
        </w:rPr>
        <w:t xml:space="preserve"> Floor coverings</w:t>
      </w:r>
    </w:p>
    <w:tbl>
      <w:tblPr>
        <w:tblW w:w="5000" w:type="pct"/>
        <w:tblCellMar>
          <w:top w:w="15" w:type="dxa"/>
          <w:left w:w="15" w:type="dxa"/>
          <w:bottom w:w="15" w:type="dxa"/>
          <w:right w:w="15" w:type="dxa"/>
        </w:tblCellMar>
        <w:tblLook w:val="04A0" w:firstRow="1" w:lastRow="0" w:firstColumn="1" w:lastColumn="0" w:noHBand="0" w:noVBand="1"/>
      </w:tblPr>
      <w:tblGrid>
        <w:gridCol w:w="7129"/>
        <w:gridCol w:w="992"/>
        <w:gridCol w:w="845"/>
      </w:tblGrid>
      <w:tr w:rsidR="00000000">
        <w:trPr>
          <w:tblHeader/>
        </w:trPr>
        <w:tc>
          <w:tcPr>
            <w:tcW w:w="0" w:type="auto"/>
            <w:tcBorders>
              <w:top w:val="single" w:sz="24" w:space="0" w:color="FFFFFF"/>
              <w:left w:val="single" w:sz="24" w:space="0" w:color="FFFFFF"/>
              <w:bottom w:val="single" w:sz="24" w:space="0" w:color="FFFFFF"/>
              <w:right w:val="single" w:sz="24" w:space="0" w:color="FFFFFF"/>
            </w:tcBorders>
            <w:tcMar>
              <w:top w:w="150" w:type="dxa"/>
              <w:left w:w="150" w:type="dxa"/>
              <w:bottom w:w="150" w:type="dxa"/>
              <w:right w:w="150" w:type="dxa"/>
            </w:tcMar>
            <w:hideMark/>
          </w:tcPr>
          <w:p w:rsidR="008B7A1A" w:rsidRDefault="008B7A1A">
            <w:pPr>
              <w:rPr>
                <w:rFonts w:ascii="Microsoft Sans Serif" w:hAnsi="Microsoft Sans Serif" w:cs="Microsoft Sans Serif"/>
                <w:lang w:val="en"/>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Yes</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No</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Fonts w:ascii="Microsoft Sans Serif" w:eastAsia="Times New Roman" w:hAnsi="Microsoft Sans Serif" w:cs="Microsoft Sans Serif"/>
              </w:rPr>
              <w:t xml:space="preserve">Use on access routes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Fonts w:ascii="Microsoft Sans Serif" w:eastAsia="Times New Roman" w:hAnsi="Microsoft Sans Serif" w:cs="Microsoft Sans Serif"/>
              </w:rPr>
              <w:t xml:space="preserve">Use in areas with floor surface fire obligations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Fonts w:ascii="Microsoft Sans Serif" w:eastAsia="Times New Roman" w:hAnsi="Microsoft Sans Serif" w:cs="Microsoft Sans Serif"/>
              </w:rPr>
              <w:t xml:space="preserve">Use in wet areas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Fonts w:ascii="Microsoft Sans Serif" w:eastAsia="Times New Roman" w:hAnsi="Microsoft Sans Serif" w:cs="Microsoft Sans Serif"/>
              </w:rPr>
              <w:t xml:space="preserve">Use in food preparation areas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r>
              <w:rPr>
                <w:rFonts w:ascii="Microsoft Sans Serif" w:eastAsia="Times New Roman" w:hAnsi="Microsoft Sans Serif" w:cs="Microsoft Sans Serif"/>
              </w:rPr>
              <w:t xml:space="preserve">Part of a system for acoustic performance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8B7A1A" w:rsidRDefault="008B7A1A">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r>
    </w:tbl>
    <w:p w:rsidR="008B7A1A" w:rsidRDefault="008B7A1A">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8B7A1A" w:rsidRDefault="008B7A1A">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Building code performance clauses</w:t>
      </w:r>
    </w:p>
    <w:p w:rsidR="008B7A1A" w:rsidRDefault="008B7A1A">
      <w:pPr>
        <w:pStyle w:val="Heading4"/>
        <w:spacing w:before="510" w:beforeAutospacing="0"/>
        <w:rPr>
          <w:rFonts w:ascii="Microsoft Sans Serif" w:eastAsia="Times New Roman" w:hAnsi="Microsoft Sans Serif" w:cs="Microsoft Sans Serif"/>
          <w:sz w:val="30"/>
          <w:szCs w:val="30"/>
          <w:lang w:val="en"/>
        </w:rPr>
      </w:pPr>
      <w:r>
        <w:rPr>
          <w:rFonts w:ascii="Microsoft Sans Serif" w:eastAsia="Times New Roman" w:hAnsi="Microsoft Sans Serif" w:cs="Microsoft Sans Serif"/>
          <w:sz w:val="30"/>
          <w:szCs w:val="30"/>
          <w:lang w:val="en"/>
        </w:rPr>
        <w:t>B2 Durability</w:t>
      </w:r>
    </w:p>
    <w:p w:rsidR="008B7A1A" w:rsidRDefault="008B7A1A">
      <w:pPr>
        <w:pStyle w:val="NormalWeb"/>
        <w:divId w:val="88702795"/>
        <w:rPr>
          <w:rFonts w:ascii="Microsoft Sans Serif" w:hAnsi="Microsoft Sans Serif" w:cs="Microsoft Sans Serif"/>
          <w:sz w:val="20"/>
          <w:szCs w:val="20"/>
          <w:lang w:val="en"/>
        </w:rPr>
      </w:pPr>
      <w:r>
        <w:rPr>
          <w:rFonts w:ascii="Microsoft Sans Serif" w:hAnsi="Microsoft Sans Serif" w:cs="Microsoft Sans Serif"/>
          <w:sz w:val="20"/>
          <w:szCs w:val="20"/>
          <w:lang w:val="en"/>
        </w:rPr>
        <w:t>B2.3.1</w:t>
      </w:r>
    </w:p>
    <w:p w:rsidR="008B7A1A" w:rsidRDefault="008B7A1A">
      <w:pPr>
        <w:pStyle w:val="NormalWeb"/>
        <w:divId w:val="88702795"/>
        <w:rPr>
          <w:rFonts w:ascii="Microsoft Sans Serif" w:hAnsi="Microsoft Sans Serif" w:cs="Microsoft Sans Serif"/>
          <w:sz w:val="20"/>
          <w:szCs w:val="20"/>
          <w:lang w:val="en"/>
        </w:rPr>
      </w:pPr>
      <w:r>
        <w:rPr>
          <w:rStyle w:val="tooltip-trigger"/>
          <w:rFonts w:ascii="Microsoft Sans Serif" w:hAnsi="Microsoft Sans Serif" w:cs="Microsoft Sans Serif"/>
          <w:i/>
          <w:iCs/>
          <w:sz w:val="20"/>
          <w:szCs w:val="20"/>
          <w:lang w:val="en"/>
        </w:rPr>
        <w:t>Building element</w:t>
      </w:r>
      <w:r>
        <w:rPr>
          <w:rStyle w:val="tooltip-trigger"/>
          <w:rFonts w:ascii="Microsoft Sans Serif" w:hAnsi="Microsoft Sans Serif" w:cs="Microsoft Sans Serif"/>
          <w:i/>
          <w:iCs/>
          <w:sz w:val="20"/>
          <w:szCs w:val="20"/>
          <w:lang w:val="en"/>
        </w:rPr>
        <w:t>s</w:t>
      </w:r>
      <w:r>
        <w:rPr>
          <w:rFonts w:ascii="Microsoft Sans Serif" w:hAnsi="Microsoft Sans Serif" w:cs="Microsoft Sans Serif"/>
          <w:sz w:val="20"/>
          <w:szCs w:val="20"/>
          <w:lang w:val="en"/>
        </w:rPr>
        <w:t xml:space="preserve"> must, with only normal maintenance, continue to satisfy the performance requirements of this code for the lesser of the</w:t>
      </w:r>
      <w:r>
        <w:rPr>
          <w:rFonts w:ascii="Microsoft Sans Serif" w:hAnsi="Microsoft Sans Serif" w:cs="Microsoft Sans Serif"/>
          <w:sz w:val="20"/>
          <w:szCs w:val="20"/>
          <w:lang w:val="en"/>
        </w:rPr>
        <w:t xml:space="preserve"> </w:t>
      </w:r>
      <w:r>
        <w:rPr>
          <w:rStyle w:val="tooltip-trigger"/>
          <w:rFonts w:ascii="Microsoft Sans Serif" w:hAnsi="Microsoft Sans Serif" w:cs="Microsoft Sans Serif"/>
          <w:i/>
          <w:iCs/>
          <w:sz w:val="20"/>
          <w:szCs w:val="20"/>
          <w:lang w:val="en"/>
        </w:rPr>
        <w:t>specified intended lif</w:t>
      </w:r>
      <w:r>
        <w:rPr>
          <w:rStyle w:val="tooltip-trigger"/>
          <w:rFonts w:ascii="Microsoft Sans Serif" w:hAnsi="Microsoft Sans Serif" w:cs="Microsoft Sans Serif"/>
          <w:i/>
          <w:iCs/>
          <w:sz w:val="20"/>
          <w:szCs w:val="20"/>
          <w:lang w:val="en"/>
        </w:rPr>
        <w:t>e</w:t>
      </w:r>
      <w:r>
        <w:rPr>
          <w:rFonts w:ascii="Microsoft Sans Serif" w:hAnsi="Microsoft Sans Serif" w:cs="Microsoft Sans Serif"/>
          <w:sz w:val="20"/>
          <w:szCs w:val="20"/>
          <w:lang w:val="en"/>
        </w:rPr>
        <w:t xml:space="preserve"> of the</w:t>
      </w:r>
      <w:r>
        <w:rPr>
          <w:rFonts w:ascii="Microsoft Sans Serif" w:hAnsi="Microsoft Sans Serif" w:cs="Microsoft Sans Serif"/>
          <w:sz w:val="20"/>
          <w:szCs w:val="20"/>
          <w:lang w:val="en"/>
        </w:rPr>
        <w:t xml:space="preserve"> </w:t>
      </w:r>
      <w:r>
        <w:rPr>
          <w:rStyle w:val="tooltip-trigger"/>
          <w:rFonts w:ascii="Microsoft Sans Serif" w:hAnsi="Microsoft Sans Serif" w:cs="Microsoft Sans Serif"/>
          <w:i/>
          <w:iCs/>
          <w:sz w:val="20"/>
          <w:szCs w:val="20"/>
          <w:lang w:val="en"/>
        </w:rPr>
        <w:t>buildin</w:t>
      </w:r>
      <w:r>
        <w:rPr>
          <w:rStyle w:val="tooltip-trigger"/>
          <w:rFonts w:ascii="Microsoft Sans Serif" w:hAnsi="Microsoft Sans Serif" w:cs="Microsoft Sans Serif"/>
          <w:i/>
          <w:iCs/>
          <w:sz w:val="20"/>
          <w:szCs w:val="20"/>
          <w:lang w:val="en"/>
        </w:rPr>
        <w:t>g</w:t>
      </w:r>
      <w:r>
        <w:rPr>
          <w:rFonts w:ascii="Microsoft Sans Serif" w:hAnsi="Microsoft Sans Serif" w:cs="Microsoft Sans Serif"/>
          <w:sz w:val="20"/>
          <w:szCs w:val="20"/>
          <w:lang w:val="en"/>
        </w:rPr>
        <w:t>, if stated, or:</w:t>
      </w:r>
    </w:p>
    <w:p w:rsidR="008B7A1A" w:rsidRDefault="008B7A1A">
      <w:pPr>
        <w:numPr>
          <w:ilvl w:val="0"/>
          <w:numId w:val="3"/>
        </w:numPr>
        <w:spacing w:before="100" w:beforeAutospacing="1" w:after="100" w:afterAutospacing="1"/>
        <w:divId w:val="88702795"/>
        <w:rPr>
          <w:rFonts w:ascii="Microsoft Sans Serif" w:eastAsia="Times New Roman" w:hAnsi="Microsoft Sans Serif" w:cs="Microsoft Sans Serif"/>
          <w:sz w:val="20"/>
          <w:szCs w:val="20"/>
          <w:lang w:val="en"/>
        </w:rPr>
      </w:pPr>
      <w:r>
        <w:rPr>
          <w:rFonts w:ascii="Microsoft Sans Serif" w:eastAsia="Times New Roman" w:hAnsi="Microsoft Sans Serif" w:cs="Microsoft Sans Serif"/>
          <w:sz w:val="20"/>
          <w:szCs w:val="20"/>
          <w:lang w:val="en"/>
        </w:rPr>
        <w:t xml:space="preserve">(c) 5 years if: the building elements (including services, linings, renewable protective coatings, and fixtures) are easy to access and replace, and </w:t>
      </w:r>
      <w:r>
        <w:rPr>
          <w:rFonts w:ascii="Microsoft Sans Serif" w:eastAsia="Times New Roman" w:hAnsi="Microsoft Sans Serif" w:cs="Microsoft Sans Serif"/>
          <w:sz w:val="20"/>
          <w:szCs w:val="20"/>
          <w:lang w:val="en"/>
        </w:rPr>
        <w:t>failure of those building elements to comply with the building code would be easily detected during normal use of the building.</w:t>
      </w:r>
    </w:p>
    <w:p w:rsidR="008B7A1A" w:rsidRDefault="008B7A1A">
      <w:pPr>
        <w:pStyle w:val="Heading4"/>
        <w:spacing w:before="510" w:beforeAutospacing="0"/>
        <w:rPr>
          <w:rFonts w:ascii="Microsoft Sans Serif" w:eastAsia="Times New Roman" w:hAnsi="Microsoft Sans Serif" w:cs="Microsoft Sans Serif"/>
          <w:sz w:val="30"/>
          <w:szCs w:val="30"/>
          <w:lang w:val="en"/>
        </w:rPr>
      </w:pPr>
      <w:r>
        <w:rPr>
          <w:rFonts w:ascii="Microsoft Sans Serif" w:eastAsia="Times New Roman" w:hAnsi="Microsoft Sans Serif" w:cs="Microsoft Sans Serif"/>
          <w:sz w:val="30"/>
          <w:szCs w:val="30"/>
          <w:lang w:val="en"/>
        </w:rPr>
        <w:t>F2 Hazardous building materials</w:t>
      </w:r>
    </w:p>
    <w:p w:rsidR="008B7A1A" w:rsidRDefault="008B7A1A">
      <w:pPr>
        <w:pStyle w:val="NormalWeb"/>
        <w:divId w:val="346450315"/>
        <w:rPr>
          <w:rFonts w:ascii="Microsoft Sans Serif" w:hAnsi="Microsoft Sans Serif" w:cs="Microsoft Sans Serif"/>
          <w:sz w:val="20"/>
          <w:szCs w:val="20"/>
          <w:lang w:val="en"/>
        </w:rPr>
      </w:pPr>
      <w:r>
        <w:rPr>
          <w:rFonts w:ascii="Microsoft Sans Serif" w:hAnsi="Microsoft Sans Serif" w:cs="Microsoft Sans Serif"/>
          <w:sz w:val="20"/>
          <w:szCs w:val="20"/>
          <w:lang w:val="en"/>
        </w:rPr>
        <w:t>F2.3.1</w:t>
      </w:r>
    </w:p>
    <w:p w:rsidR="008B7A1A" w:rsidRDefault="008B7A1A">
      <w:pPr>
        <w:pStyle w:val="NormalWeb"/>
        <w:divId w:val="346450315"/>
        <w:rPr>
          <w:rFonts w:ascii="Microsoft Sans Serif" w:hAnsi="Microsoft Sans Serif" w:cs="Microsoft Sans Serif"/>
          <w:sz w:val="20"/>
          <w:szCs w:val="20"/>
          <w:lang w:val="en"/>
        </w:rPr>
      </w:pPr>
      <w:r>
        <w:rPr>
          <w:rFonts w:ascii="Microsoft Sans Serif" w:hAnsi="Microsoft Sans Serif" w:cs="Microsoft Sans Serif"/>
          <w:sz w:val="20"/>
          <w:szCs w:val="20"/>
          <w:lang w:val="en"/>
        </w:rPr>
        <w:t>The quantities of gas, liquid, radiation or solid particles emitted by materials used in the</w:t>
      </w:r>
      <w:r>
        <w:rPr>
          <w:rFonts w:ascii="Microsoft Sans Serif" w:hAnsi="Microsoft Sans Serif" w:cs="Microsoft Sans Serif"/>
          <w:sz w:val="20"/>
          <w:szCs w:val="20"/>
          <w:lang w:val="en"/>
        </w:rPr>
        <w:t xml:space="preserve"> </w:t>
      </w:r>
      <w:r>
        <w:rPr>
          <w:rStyle w:val="tooltip-trigger"/>
          <w:rFonts w:ascii="Microsoft Sans Serif" w:hAnsi="Microsoft Sans Serif" w:cs="Microsoft Sans Serif"/>
          <w:i/>
          <w:iCs/>
          <w:sz w:val="20"/>
          <w:szCs w:val="20"/>
          <w:lang w:val="en"/>
        </w:rPr>
        <w:t>constructio</w:t>
      </w:r>
      <w:r>
        <w:rPr>
          <w:rStyle w:val="tooltip-trigger"/>
          <w:rFonts w:ascii="Microsoft Sans Serif" w:hAnsi="Microsoft Sans Serif" w:cs="Microsoft Sans Serif"/>
          <w:i/>
          <w:iCs/>
          <w:sz w:val="20"/>
          <w:szCs w:val="20"/>
          <w:lang w:val="en"/>
        </w:rPr>
        <w:t>n</w:t>
      </w:r>
      <w:r>
        <w:rPr>
          <w:rFonts w:ascii="Microsoft Sans Serif" w:hAnsi="Microsoft Sans Serif" w:cs="Microsoft Sans Serif"/>
          <w:sz w:val="20"/>
          <w:szCs w:val="20"/>
          <w:lang w:val="en"/>
        </w:rPr>
        <w:t xml:space="preserve"> of</w:t>
      </w:r>
      <w:r>
        <w:rPr>
          <w:rFonts w:ascii="Microsoft Sans Serif" w:hAnsi="Microsoft Sans Serif" w:cs="Microsoft Sans Serif"/>
          <w:sz w:val="20"/>
          <w:szCs w:val="20"/>
          <w:lang w:val="en"/>
        </w:rPr>
        <w:t xml:space="preserve"> </w:t>
      </w:r>
      <w:r>
        <w:rPr>
          <w:rStyle w:val="tooltip-trigger"/>
          <w:rFonts w:ascii="Microsoft Sans Serif" w:hAnsi="Microsoft Sans Serif" w:cs="Microsoft Sans Serif"/>
          <w:i/>
          <w:iCs/>
          <w:sz w:val="20"/>
          <w:szCs w:val="20"/>
          <w:lang w:val="en"/>
        </w:rPr>
        <w:t>building</w:t>
      </w:r>
      <w:r>
        <w:rPr>
          <w:rStyle w:val="tooltip-trigger"/>
          <w:rFonts w:ascii="Microsoft Sans Serif" w:hAnsi="Microsoft Sans Serif" w:cs="Microsoft Sans Serif"/>
          <w:i/>
          <w:iCs/>
          <w:sz w:val="20"/>
          <w:szCs w:val="20"/>
          <w:lang w:val="en"/>
        </w:rPr>
        <w:t>s</w:t>
      </w:r>
      <w:r>
        <w:rPr>
          <w:rFonts w:ascii="Microsoft Sans Serif" w:hAnsi="Microsoft Sans Serif" w:cs="Microsoft Sans Serif"/>
          <w:sz w:val="20"/>
          <w:szCs w:val="20"/>
          <w:lang w:val="en"/>
        </w:rPr>
        <w:t>, shall not give rise to harmful concentrations at the surface of the material where the material is exposed, or in the atmosphere of any space.</w:t>
      </w:r>
    </w:p>
    <w:sectPr w:rsidR="008B7A1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512B"/>
    <w:multiLevelType w:val="multilevel"/>
    <w:tmpl w:val="40AEE5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C5F9F"/>
    <w:multiLevelType w:val="multilevel"/>
    <w:tmpl w:val="303A9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B36315"/>
    <w:multiLevelType w:val="multilevel"/>
    <w:tmpl w:val="C6FE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6716051">
    <w:abstractNumId w:val="0"/>
  </w:num>
  <w:num w:numId="2" w16cid:durableId="527260683">
    <w:abstractNumId w:val="1"/>
  </w:num>
  <w:num w:numId="3" w16cid:durableId="730231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25F8D"/>
    <w:rsid w:val="004A791B"/>
    <w:rsid w:val="008B7A1A"/>
    <w:rsid w:val="00925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1C05C0-CE5D-4FA7-824B-C8EC3A47F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paragraph" w:customStyle="1" w:styleId="margin-bottom-sm">
    <w:name w:val="margin-bottom-sm"/>
    <w:basedOn w:val="Normal"/>
    <w:pPr>
      <w:spacing w:before="100" w:beforeAutospacing="1" w:after="100" w:afterAutospacing="1"/>
    </w:p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sz w:val="24"/>
      <w:szCs w:val="24"/>
    </w:rPr>
  </w:style>
  <w:style w:type="character" w:customStyle="1" w:styleId="font-light">
    <w:name w:val="font-light"/>
    <w:basedOn w:val="DefaultParagraphFont"/>
  </w:style>
  <w:style w:type="character" w:customStyle="1" w:styleId="font-bold">
    <w:name w:val="font-bold"/>
    <w:basedOn w:val="DefaultParagraphFont"/>
  </w:style>
  <w:style w:type="paragraph" w:customStyle="1" w:styleId="clause-summary">
    <w:name w:val="clause-summary"/>
    <w:basedOn w:val="Normal"/>
    <w:pPr>
      <w:spacing w:before="100" w:beforeAutospacing="1" w:after="100" w:afterAutospacing="1"/>
    </w:pPr>
  </w:style>
  <w:style w:type="paragraph" w:customStyle="1" w:styleId="border-top">
    <w:name w:val="border-top"/>
    <w:basedOn w:val="Normal"/>
    <w:pPr>
      <w:spacing w:before="100" w:beforeAutospacing="1" w:after="100" w:afterAutospacing="1"/>
    </w:pPr>
  </w:style>
  <w:style w:type="character" w:customStyle="1" w:styleId="margin-top-lg">
    <w:name w:val="margin-top-lg"/>
    <w:basedOn w:val="DefaultParagraphFont"/>
  </w:style>
  <w:style w:type="character" w:customStyle="1" w:styleId="color-primary">
    <w:name w:val="color-primary"/>
    <w:basedOn w:val="DefaultParagraphFont"/>
  </w:style>
  <w:style w:type="character" w:styleId="Emphasis">
    <w:name w:val="Emphasis"/>
    <w:basedOn w:val="DefaultParagraphFont"/>
    <w:uiPriority w:val="20"/>
    <w:qFormat/>
    <w:rPr>
      <w:i/>
      <w:iCs/>
    </w:rPr>
  </w:style>
  <w:style w:type="character" w:customStyle="1" w:styleId="tooltip-trigger">
    <w:name w:val="tooltip-trigg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2795">
      <w:marLeft w:val="0"/>
      <w:marRight w:val="0"/>
      <w:marTop w:val="0"/>
      <w:marBottom w:val="510"/>
      <w:divBdr>
        <w:top w:val="none" w:sz="0" w:space="0" w:color="auto"/>
        <w:left w:val="none" w:sz="0" w:space="0" w:color="auto"/>
        <w:bottom w:val="none" w:sz="0" w:space="0" w:color="auto"/>
        <w:right w:val="none" w:sz="0" w:space="0" w:color="auto"/>
      </w:divBdr>
    </w:div>
    <w:div w:id="346450315">
      <w:marLeft w:val="0"/>
      <w:marRight w:val="0"/>
      <w:marTop w:val="0"/>
      <w:marBottom w:val="51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mox.co.nz/wp-content/uploads/2018/12/Marmox-Board-Safety-data-sheet-1.pdf" TargetMode="External"/><Relationship Id="rId13" Type="http://schemas.openxmlformats.org/officeDocument/2006/relationships/hyperlink" Target="http://marmox.co.nz" TargetMode="External"/><Relationship Id="rId3" Type="http://schemas.openxmlformats.org/officeDocument/2006/relationships/settings" Target="settings.xml"/><Relationship Id="rId7" Type="http://schemas.openxmlformats.org/officeDocument/2006/relationships/hyperlink" Target="https://marmox.co.nz/wp-content/uploads/2018/12/Marmox-BBA-Certificate.pdf" TargetMode="External"/><Relationship Id="rId12" Type="http://schemas.openxmlformats.org/officeDocument/2006/relationships/hyperlink" Target="https://www.legislation.govt.nz/act/public/2004/0072/latest/DLM30635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rmox.co.nz/wp-content/uploads/2018/12/Technical-Properties.pdf" TargetMode="External"/><Relationship Id="rId11" Type="http://schemas.openxmlformats.org/officeDocument/2006/relationships/hyperlink" Target="http://marmox.co.nz" TargetMode="External"/><Relationship Id="rId5" Type="http://schemas.openxmlformats.org/officeDocument/2006/relationships/hyperlink" Target="https://bpir.nz/bpir-regulations-and-requirements/disclosure-information" TargetMode="External"/><Relationship Id="rId15" Type="http://schemas.openxmlformats.org/officeDocument/2006/relationships/theme" Target="theme/theme1.xml"/><Relationship Id="rId10" Type="http://schemas.openxmlformats.org/officeDocument/2006/relationships/hyperlink" Target="https://www.marmox.co.nz/wp-content/uploads/2020/11/Marmox-Branz-Appraisal-895_2018-A1.pdf" TargetMode="External"/><Relationship Id="rId4" Type="http://schemas.openxmlformats.org/officeDocument/2006/relationships/webSettings" Target="webSettings.xml"/><Relationship Id="rId9" Type="http://schemas.openxmlformats.org/officeDocument/2006/relationships/hyperlink" Target="https://www.marmox.co.nz/wp-content/uploads/2021/04/Insulation-board-Installation-instructions-min.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1387</Words>
  <Characters>7856</Characters>
  <Application>Microsoft Office Word</Application>
  <DocSecurity>4</DocSecurity>
  <Lines>104</Lines>
  <Paragraphs>21</Paragraphs>
  <ScaleCrop>false</ScaleCrop>
  <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Marmox Multiboard BPIR Summary 1686</dc:title>
  <dc:subject/>
  <dc:creator>CARA-USER</dc:creator>
  <cp:keywords/>
  <dc:description/>
  <cp:lastModifiedBy>CARA-USER</cp:lastModifiedBy>
  <cp:revision>2</cp:revision>
  <dcterms:created xsi:type="dcterms:W3CDTF">2026-08-26T15:15:00Z</dcterms:created>
  <dcterms:modified xsi:type="dcterms:W3CDTF">2026-08-26T15:15:00Z</dcterms:modified>
</cp:coreProperties>
</file>